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开展国家基本公共卫生服务：</w:t>
      </w:r>
      <w:r>
        <w:rPr>
          <w:rFonts w:hint="eastAsia"/>
          <w:sz w:val="32"/>
          <w:szCs w:val="32"/>
        </w:rPr>
        <w:t>居民健康档案管理服务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健康教育服务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孕产妇健康管理服务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0～6岁儿童健康管理服务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预防接种服务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老年人健康管理服务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高血压患者健康管理服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2型糖尿病患者健康管理服务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严重精神障碍患者管理服务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肺结核患者健康管理服务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中医药健康管理服务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传染病及突发公共卫生事件报告和处理服务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卫生监督协管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居民健康档案管理服务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宋体" w:hAnsi="宋体"/>
          <w:snapToGrid w:val="0"/>
          <w:kern w:val="0"/>
          <w:sz w:val="32"/>
          <w:szCs w:val="32"/>
        </w:rPr>
      </w:pP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服务内容：为</w:t>
      </w:r>
      <w:r>
        <w:rPr>
          <w:rFonts w:hint="eastAsia" w:ascii="宋体" w:hAnsi="宋体"/>
          <w:snapToGrid w:val="0"/>
          <w:kern w:val="0"/>
          <w:sz w:val="32"/>
          <w:szCs w:val="32"/>
        </w:rPr>
        <w:t>辖区内常住居民(居住半年以上的户籍及非户籍居民)</w:t>
      </w: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建立居民健康档案</w:t>
      </w:r>
      <w:r>
        <w:rPr>
          <w:rFonts w:hint="eastAsia" w:ascii="宋体" w:hAnsi="宋体"/>
          <w:snapToGrid w:val="0"/>
          <w:kern w:val="0"/>
          <w:sz w:val="32"/>
          <w:szCs w:val="32"/>
        </w:rPr>
        <w:t>。以0～6岁儿童、孕产妇、老年人、慢性病患者、严重精神障碍患者和肺结核患者等人群为重点。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服务流程：按照自愿原则，居民携带身份证等有效证件到本中心免费建立居民健康档案，享受国家基本公共卫生服务项目。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</w:pPr>
      <w:bookmarkStart w:id="0" w:name="_Toc299625142"/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  <w:t>二、健康教育服务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宋体" w:hAnsi="宋体"/>
          <w:snapToGrid w:val="0"/>
          <w:kern w:val="0"/>
          <w:sz w:val="32"/>
          <w:szCs w:val="32"/>
          <w:lang w:val="en-US" w:eastAsia="zh-CN"/>
        </w:rPr>
        <w:t>服务</w:t>
      </w: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内容：向辖区</w:t>
      </w:r>
      <w:r>
        <w:rPr>
          <w:rFonts w:hint="default" w:ascii="宋体" w:hAnsi="宋体"/>
          <w:snapToGrid w:val="0"/>
          <w:kern w:val="0"/>
          <w:sz w:val="32"/>
          <w:szCs w:val="32"/>
          <w:lang w:val="en-US" w:eastAsia="zh-CN"/>
        </w:rPr>
        <w:t>内常住居民</w:t>
      </w: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提供健康教育宣传材料，通过设置宣传栏、开展健康咨询健康讲座、播放健康教育视频、个性化健康指导等形式开展健康知识宣传，提高居民健康知识知晓率。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服务流程：定期在辖区内开展相关健康宣传活动，发放宣传材料。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  <w:t>三、孕产妇健康管理服务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宋体" w:hAnsi="宋体"/>
          <w:snapToGrid w:val="0"/>
          <w:kern w:val="0"/>
          <w:sz w:val="32"/>
          <w:szCs w:val="32"/>
          <w:lang w:val="en-US" w:eastAsia="zh-CN"/>
        </w:rPr>
        <w:t>服务</w:t>
      </w: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内容：向</w:t>
      </w:r>
      <w:r>
        <w:rPr>
          <w:rFonts w:hint="eastAsia" w:ascii="宋体" w:hAnsi="宋体"/>
          <w:sz w:val="32"/>
          <w:szCs w:val="32"/>
        </w:rPr>
        <w:t>辖区内常住的孕产妇</w:t>
      </w:r>
      <w:r>
        <w:rPr>
          <w:rFonts w:hint="eastAsia" w:ascii="宋体" w:hAnsi="宋体"/>
          <w:sz w:val="32"/>
          <w:szCs w:val="32"/>
          <w:lang w:val="en-US" w:eastAsia="zh-CN"/>
        </w:rPr>
        <w:t>提供孕早中晚期及产后随访服务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服务流程：按照规范要求，在随访期预约孕产妇到本机构或到家中进行访视。进行相关检查，孕期及产后保健等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四、0～6岁儿童健康管理服务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/>
          <w:snapToGrid w:val="0"/>
          <w:kern w:val="0"/>
          <w:sz w:val="32"/>
          <w:szCs w:val="32"/>
          <w:lang w:val="en-US" w:eastAsia="zh-CN"/>
        </w:rPr>
        <w:t>服务</w:t>
      </w:r>
      <w:r>
        <w:rPr>
          <w:rFonts w:hint="eastAsia" w:ascii="宋体" w:hAnsi="宋体"/>
          <w:snapToGrid w:val="0"/>
          <w:kern w:val="0"/>
          <w:sz w:val="32"/>
          <w:szCs w:val="32"/>
          <w:lang w:val="en-US" w:eastAsia="zh-CN"/>
        </w:rPr>
        <w:t>内容：向</w:t>
      </w:r>
      <w:r>
        <w:rPr>
          <w:rFonts w:hint="eastAsia" w:ascii="宋体" w:hAnsi="宋体"/>
          <w:sz w:val="32"/>
          <w:szCs w:val="32"/>
        </w:rPr>
        <w:t>辖区内居住的0～6岁儿童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提供新生儿健康管理、婴幼儿健康管理、学龄前儿童健康管理及健康问题处理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服务流程：按照规范要求，在随访期预约上门访视或到本机构进行健康查体，针对生长发育情况进行指导。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预防接种服务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服务内容：向</w:t>
      </w:r>
      <w:r>
        <w:rPr>
          <w:rFonts w:hint="eastAsia" w:ascii="宋体" w:hAnsi="宋体"/>
          <w:sz w:val="32"/>
          <w:szCs w:val="32"/>
        </w:rPr>
        <w:t>辖区内0～6岁儿童和其他重点人群</w:t>
      </w:r>
      <w:r>
        <w:rPr>
          <w:rFonts w:hint="eastAsia" w:ascii="宋体" w:hAnsi="宋体"/>
          <w:sz w:val="32"/>
          <w:szCs w:val="32"/>
          <w:lang w:val="en-US" w:eastAsia="zh-CN"/>
        </w:rPr>
        <w:t>提供预防接种服务。</w:t>
      </w:r>
      <w:r>
        <w:rPr>
          <w:rFonts w:hint="eastAsia" w:ascii="宋体" w:hAnsi="宋体"/>
          <w:sz w:val="32"/>
          <w:szCs w:val="32"/>
        </w:rPr>
        <w:t>查缺补漏，并及时进行补种。</w:t>
      </w:r>
      <w:r>
        <w:rPr>
          <w:rFonts w:hint="eastAsia" w:ascii="宋体" w:hAnsi="宋体"/>
          <w:sz w:val="32"/>
          <w:szCs w:val="32"/>
          <w:lang w:val="en-US" w:eastAsia="zh-CN"/>
        </w:rPr>
        <w:t>对</w:t>
      </w:r>
      <w:r>
        <w:rPr>
          <w:rFonts w:hint="eastAsia" w:ascii="宋体" w:hAnsi="宋体"/>
          <w:sz w:val="32"/>
          <w:szCs w:val="32"/>
        </w:rPr>
        <w:t>疑似预防接种异常反应</w:t>
      </w:r>
      <w:r>
        <w:rPr>
          <w:rFonts w:hint="eastAsia" w:ascii="宋体" w:hAnsi="宋体"/>
          <w:sz w:val="32"/>
          <w:szCs w:val="32"/>
          <w:lang w:val="en-US" w:eastAsia="zh-CN"/>
        </w:rPr>
        <w:t>进行</w:t>
      </w:r>
      <w:r>
        <w:rPr>
          <w:rFonts w:hint="eastAsia" w:ascii="宋体" w:hAnsi="宋体"/>
          <w:sz w:val="32"/>
          <w:szCs w:val="32"/>
        </w:rPr>
        <w:t>处理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服务流程：对辖区内儿童建立预防接种证和预防接种卡等儿童预防接种档案。按照接种时间来本机构接种疫苗。对发生的疑似异常反应进行处理。对儿童接种后出现的问题进行解答。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老年人健康管理服务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服务内容：向</w:t>
      </w:r>
      <w:r>
        <w:rPr>
          <w:rFonts w:hint="eastAsia" w:ascii="宋体" w:hAnsi="宋体"/>
          <w:sz w:val="32"/>
          <w:szCs w:val="32"/>
        </w:rPr>
        <w:t>辖区内65岁及以上常住居民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每年提供1次健康管理服务，包括生活方式和健康状况评估、体格检查、辅助检查和健康指导。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服务流程：按照要求预约老年人按时参加免费查体，及时</w:t>
      </w:r>
      <w:r>
        <w:rPr>
          <w:rFonts w:hint="eastAsia" w:ascii="宋体" w:hAnsi="宋体"/>
          <w:sz w:val="32"/>
          <w:szCs w:val="32"/>
        </w:rPr>
        <w:t>告知评价结果并进行相应健康指导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发现有异常的老年人建议定期复查或向上级医疗机构转诊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高血压患者健康管理服务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</w:t>
      </w:r>
      <w:r>
        <w:rPr>
          <w:rFonts w:hint="eastAsia" w:ascii="宋体" w:hAnsi="宋体"/>
          <w:sz w:val="32"/>
          <w:szCs w:val="32"/>
        </w:rPr>
        <w:t>对辖区内35岁及以上常住居民，</w:t>
      </w:r>
      <w:r>
        <w:rPr>
          <w:rFonts w:hint="eastAsia" w:ascii="宋体" w:hAnsi="宋体"/>
          <w:sz w:val="32"/>
          <w:szCs w:val="32"/>
          <w:lang w:val="en-US" w:eastAsia="zh-CN"/>
        </w:rPr>
        <w:t>定期</w:t>
      </w:r>
      <w:r>
        <w:rPr>
          <w:rFonts w:hint="eastAsia" w:ascii="宋体" w:hAnsi="宋体"/>
          <w:sz w:val="32"/>
          <w:szCs w:val="32"/>
        </w:rPr>
        <w:t>为其免费测量血压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及时发现高危患者或高血压患者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  <w:lang w:val="en-US" w:eastAsia="zh-CN"/>
        </w:rPr>
        <w:t>向</w:t>
      </w:r>
      <w:r>
        <w:rPr>
          <w:rFonts w:hint="eastAsia" w:ascii="宋体" w:hAnsi="宋体"/>
          <w:sz w:val="32"/>
          <w:szCs w:val="32"/>
        </w:rPr>
        <w:t>辖区内35岁及以上原发性高血压患者</w:t>
      </w:r>
      <w:r>
        <w:rPr>
          <w:rFonts w:hint="eastAsia" w:ascii="宋体" w:hAnsi="宋体"/>
          <w:sz w:val="32"/>
          <w:szCs w:val="32"/>
          <w:lang w:val="en-US" w:eastAsia="zh-CN"/>
        </w:rPr>
        <w:t>提供随访评估、分类干预、健康查体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服务流程：对管理高血压患者开展随访服务，指导患者按时测血压、按时服药、指导健康生活方式等，对危急情况进行转诊，对控制不满意患者增加随访。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八、2型糖尿病患者健康管理服务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</w:t>
      </w:r>
      <w:r>
        <w:rPr>
          <w:rFonts w:hint="eastAsia" w:ascii="宋体" w:hAnsi="宋体"/>
          <w:sz w:val="32"/>
          <w:szCs w:val="32"/>
        </w:rPr>
        <w:t>辖区内35岁及以上2型糖尿病患者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定期</w:t>
      </w:r>
      <w:r>
        <w:rPr>
          <w:rFonts w:hint="eastAsia" w:ascii="宋体" w:hAnsi="宋体"/>
          <w:sz w:val="32"/>
          <w:szCs w:val="32"/>
        </w:rPr>
        <w:t>为其免费测量</w:t>
      </w:r>
      <w:r>
        <w:rPr>
          <w:rFonts w:hint="eastAsia" w:ascii="宋体" w:hAnsi="宋体"/>
          <w:sz w:val="32"/>
          <w:szCs w:val="32"/>
          <w:lang w:val="en-US" w:eastAsia="zh-CN"/>
        </w:rPr>
        <w:t>血糖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及时发现高危患者或糖尿病患者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  <w:lang w:val="en-US" w:eastAsia="zh-CN"/>
        </w:rPr>
        <w:t>向</w:t>
      </w:r>
      <w:r>
        <w:rPr>
          <w:rFonts w:hint="eastAsia" w:ascii="宋体" w:hAnsi="宋体"/>
          <w:sz w:val="32"/>
          <w:szCs w:val="32"/>
        </w:rPr>
        <w:t>辖区内35岁及以上2型</w:t>
      </w:r>
      <w:r>
        <w:rPr>
          <w:rFonts w:hint="eastAsia" w:ascii="宋体" w:hAnsi="宋体"/>
          <w:sz w:val="32"/>
          <w:szCs w:val="32"/>
          <w:lang w:val="en-US" w:eastAsia="zh-CN"/>
        </w:rPr>
        <w:t>糖尿病</w:t>
      </w:r>
      <w:r>
        <w:rPr>
          <w:rFonts w:hint="eastAsia" w:ascii="宋体" w:hAnsi="宋体"/>
          <w:sz w:val="32"/>
          <w:szCs w:val="32"/>
        </w:rPr>
        <w:t>患者</w:t>
      </w:r>
      <w:r>
        <w:rPr>
          <w:rFonts w:hint="eastAsia" w:ascii="宋体" w:hAnsi="宋体"/>
          <w:sz w:val="32"/>
          <w:szCs w:val="32"/>
          <w:lang w:val="en-US" w:eastAsia="zh-CN"/>
        </w:rPr>
        <w:t>提供随访评估、分类干预、健康查体。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服务流程：对管理糖尿病患者开展随访服务，指导患者按时测血糖、按时服药、指导健康生活方式等，对危急情况进行转诊，对控制不满意患者增加随访。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九、严重精神障碍患者管理服务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服务内容：对</w:t>
      </w:r>
      <w:r>
        <w:rPr>
          <w:rFonts w:hint="eastAsia" w:ascii="宋体" w:hAnsi="宋体"/>
          <w:sz w:val="32"/>
          <w:szCs w:val="32"/>
        </w:rPr>
        <w:t>辖区内常住居民诊断明确、在家居住的严重精神障碍患者</w:t>
      </w:r>
      <w:r>
        <w:rPr>
          <w:rFonts w:hint="eastAsia" w:ascii="宋体" w:hAnsi="宋体"/>
          <w:sz w:val="32"/>
          <w:szCs w:val="32"/>
          <w:lang w:val="en-US" w:eastAsia="zh-CN"/>
        </w:rPr>
        <w:t>开展管理服务</w:t>
      </w:r>
      <w:r>
        <w:rPr>
          <w:rFonts w:hint="eastAsia" w:ascii="宋体" w:hAnsi="宋体"/>
          <w:sz w:val="32"/>
          <w:szCs w:val="32"/>
        </w:rPr>
        <w:t>。主要包括精神分裂症、分裂情感性障碍、偏执性精神病、双相情感障碍、癫痫所致精神障碍、精神发育迟滞伴发精神障碍。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</w:t>
      </w:r>
      <w:r>
        <w:rPr>
          <w:rFonts w:hint="eastAsia" w:ascii="宋体" w:hAnsi="宋体"/>
          <w:sz w:val="32"/>
          <w:szCs w:val="32"/>
        </w:rPr>
        <w:t>根据患者的危险性评估分级、社会功能情况、精神症状评估、自知力判断，以及患者是否存在药物不良反应或躯体疾病情况</w:t>
      </w:r>
      <w:r>
        <w:rPr>
          <w:rFonts w:hint="eastAsia" w:ascii="宋体" w:hAnsi="宋体"/>
          <w:sz w:val="32"/>
          <w:szCs w:val="32"/>
          <w:lang w:val="en-US" w:eastAsia="zh-CN"/>
        </w:rPr>
        <w:t>将患者分为稳定、基本稳定、不稳定，</w:t>
      </w:r>
      <w:r>
        <w:rPr>
          <w:rFonts w:hint="eastAsia" w:ascii="宋体" w:hAnsi="宋体"/>
          <w:sz w:val="32"/>
          <w:szCs w:val="32"/>
        </w:rPr>
        <w:t>对患者进行分类干预。</w:t>
      </w:r>
      <w:r>
        <w:rPr>
          <w:rFonts w:hint="eastAsia" w:ascii="宋体" w:hAnsi="宋体"/>
          <w:sz w:val="32"/>
          <w:szCs w:val="32"/>
          <w:lang w:val="en-US" w:eastAsia="zh-CN"/>
        </w:rPr>
        <w:t>同时每年进行1次健康查体。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肺结核患者健康管理服务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服务内容：</w:t>
      </w:r>
      <w:r>
        <w:rPr>
          <w:rFonts w:hint="eastAsia" w:ascii="宋体" w:hAnsi="宋体"/>
          <w:sz w:val="32"/>
          <w:szCs w:val="32"/>
        </w:rPr>
        <w:t>对辖区内前来就诊的居民或患者</w:t>
      </w:r>
      <w:r>
        <w:rPr>
          <w:rFonts w:hint="eastAsia" w:ascii="宋体" w:hAnsi="宋体"/>
          <w:sz w:val="32"/>
          <w:szCs w:val="32"/>
          <w:lang w:val="en-US" w:eastAsia="zh-CN"/>
        </w:rPr>
        <w:t>进行</w:t>
      </w:r>
      <w:r>
        <w:rPr>
          <w:rFonts w:hint="eastAsia" w:ascii="宋体" w:hAnsi="宋体"/>
          <w:sz w:val="32"/>
          <w:szCs w:val="32"/>
        </w:rPr>
        <w:t>筛查及</w:t>
      </w:r>
      <w:r>
        <w:rPr>
          <w:rFonts w:hint="eastAsia" w:ascii="宋体" w:hAnsi="宋体"/>
          <w:sz w:val="32"/>
          <w:szCs w:val="32"/>
          <w:lang w:val="en-US" w:eastAsia="zh-CN"/>
        </w:rPr>
        <w:t>对有肺结核症状患者</w:t>
      </w:r>
      <w:r>
        <w:rPr>
          <w:rFonts w:hint="eastAsia" w:ascii="宋体" w:hAnsi="宋体"/>
          <w:sz w:val="32"/>
          <w:szCs w:val="32"/>
        </w:rPr>
        <w:t>推介转诊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对</w:t>
      </w:r>
      <w:r>
        <w:rPr>
          <w:rFonts w:hint="eastAsia" w:ascii="宋体" w:hAnsi="宋体"/>
          <w:sz w:val="32"/>
          <w:szCs w:val="32"/>
        </w:rPr>
        <w:t>辖区内确诊的肺结核患者</w:t>
      </w:r>
      <w:r>
        <w:rPr>
          <w:rFonts w:hint="eastAsia" w:ascii="宋体" w:hAnsi="宋体"/>
          <w:sz w:val="32"/>
          <w:szCs w:val="32"/>
          <w:lang w:val="en-US" w:eastAsia="zh-CN"/>
        </w:rPr>
        <w:t>入户随访、督导服药、随访管理、结案评估。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接到上级机构转来患者信息，72小时进行入户随访，对家庭督导员及患者进行相关知识培训，按照规范定期对患者进行随访，出现药物不良反应或并发症对患者进行转诊。当患者停止抗结核治疗后，要对其进行结案评估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中医药健康管理服务</w:t>
      </w:r>
    </w:p>
    <w:p>
      <w:pPr>
        <w:spacing w:line="360" w:lineRule="auto"/>
        <w:ind w:firstLine="640" w:firstLineChars="200"/>
        <w:outlineLvl w:val="0"/>
        <w:rPr>
          <w:rFonts w:hint="eastAsia" w:ascii="宋体" w:hAnsi="宋体" w:cs="仿宋_GB2312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</w:t>
      </w:r>
      <w:r>
        <w:rPr>
          <w:rFonts w:hint="eastAsia" w:ascii="宋体" w:hAnsi="宋体" w:cs="仿宋_GB2312"/>
          <w:sz w:val="32"/>
          <w:szCs w:val="32"/>
        </w:rPr>
        <w:t>每年为65岁及以上老年人提供1次中医药健康管理服务，内容包括中医体质辨识和中医药保健指导。在儿童6、12、18、24、30、36月龄时，对儿童家长进行儿童中医药健康指导</w:t>
      </w:r>
      <w:r>
        <w:rPr>
          <w:rFonts w:hint="eastAsia" w:ascii="宋体" w:hAnsi="宋体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服务流程：结合老年人健康体检开展中医体质辨识，针对辨识结果对老年人进行健康指导；对6-36个月儿童</w:t>
      </w:r>
      <w:r>
        <w:rPr>
          <w:rFonts w:hint="eastAsia" w:ascii="宋体" w:hAnsi="宋体" w:cs="仿宋_GB2312"/>
          <w:sz w:val="32"/>
          <w:szCs w:val="32"/>
        </w:rPr>
        <w:t>向家长提供儿童中医饮食调养、起居活动指导</w:t>
      </w:r>
      <w:r>
        <w:rPr>
          <w:rFonts w:hint="eastAsia" w:ascii="宋体" w:hAnsi="宋体" w:cs="仿宋_GB2312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传授穴位按摩推拿等中医适宜技术</w:t>
      </w:r>
    </w:p>
    <w:p>
      <w:pPr>
        <w:spacing w:line="360" w:lineRule="auto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十二、传染病及突发公共卫生事件报告和处理服务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服务内容：针对辖区内所有居民开展</w:t>
      </w:r>
      <w:r>
        <w:rPr>
          <w:rFonts w:hint="eastAsia" w:ascii="宋体" w:hAnsi="宋体"/>
          <w:sz w:val="32"/>
          <w:szCs w:val="32"/>
        </w:rPr>
        <w:t>传染病疫情和突发公共卫生事件风险管理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传染病和突发公共卫生事件的发现、登记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传染病和突发公共卫生事件相关信息报告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传染病和突发公共卫生事件的处理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协助上级专业防治机构做好结核病和艾滋病患者的宣传、指导服务以及非住院病人的治疗管理工作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服务流程：协助上级机关开展风险排查，首诊医生发现传染病病人、疑似病人后及时上报。开展病人医疗救治和管理。流行病学调查。疫点疫区处理。应急接种和预防性服药。宣传教育。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十三、卫生监督协管服务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服务内容：</w:t>
      </w:r>
      <w:r>
        <w:rPr>
          <w:rFonts w:hint="eastAsia" w:ascii="宋体" w:hAnsi="宋体"/>
          <w:sz w:val="32"/>
          <w:szCs w:val="32"/>
        </w:rPr>
        <w:t>食源性疾病及相关信息报告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饮用水卫生安全巡查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学校卫生服务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非法行医和非法采供血信息报告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计划生育相关信息报告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服务流程：</w:t>
      </w:r>
      <w:r>
        <w:rPr>
          <w:rFonts w:hint="eastAsia" w:ascii="宋体" w:hAnsi="宋体"/>
          <w:sz w:val="32"/>
          <w:szCs w:val="32"/>
        </w:rPr>
        <w:t>按照国家法律、法规及有关管理规范的要求</w:t>
      </w:r>
      <w:r>
        <w:rPr>
          <w:rFonts w:hint="eastAsia" w:ascii="宋体" w:hAnsi="宋体"/>
          <w:sz w:val="32"/>
          <w:szCs w:val="32"/>
          <w:lang w:val="en-US" w:eastAsia="zh-CN"/>
        </w:rPr>
        <w:t>开展</w:t>
      </w:r>
      <w:r>
        <w:rPr>
          <w:rFonts w:hint="eastAsia" w:ascii="宋体" w:hAnsi="宋体"/>
          <w:sz w:val="32"/>
          <w:szCs w:val="32"/>
        </w:rPr>
        <w:t>卫生监督协管服务，及时做好相关工作记录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发现线索及时上报。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上门服务项目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 xml:space="preserve">   服务内容：按照国家基本公共卫生服务规范，针对行动不便老年人、孕产妇、儿童、慢病患者等结合患者需求开展上门服务。</w:t>
      </w:r>
    </w:p>
    <w:p>
      <w:pPr>
        <w:adjustRightInd w:val="0"/>
        <w:snapToGrid w:val="0"/>
        <w:spacing w:line="400" w:lineRule="exact"/>
        <w:rPr>
          <w:rFonts w:hint="default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 xml:space="preserve">   服务流程：居民与家庭医生联系，确定上门时间，由家庭医生团队开展上门服务。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00" w:lineRule="exact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各家庭医生团队服务联系方式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（松鹤园家庭医生团队）：8265479     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（西上虞、中上虞家庭医生团队）：8239363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（东上虞、乐道院家庭医生团队）：8239263 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（文化路、李家家庭医生团队）：8185601</w:t>
      </w:r>
      <w:bookmarkStart w:id="1" w:name="_GoBack"/>
      <w:bookmarkEnd w:id="1"/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ind w:firstLine="640" w:firstLineChars="200"/>
        <w:outlineLvl w:val="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Chars="0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Chars="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80" w:lineRule="exact"/>
        <w:ind w:leftChars="0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3F96"/>
    <w:multiLevelType w:val="singleLevel"/>
    <w:tmpl w:val="AE643F9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57B7C9"/>
    <w:multiLevelType w:val="singleLevel"/>
    <w:tmpl w:val="B357B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E656D1"/>
    <w:multiLevelType w:val="singleLevel"/>
    <w:tmpl w:val="E3E656D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GE1NDk5MTAwYTc2NjI1MjRkYzZkNTk1MDMyNTIifQ=="/>
  </w:docVars>
  <w:rsids>
    <w:rsidRoot w:val="00000000"/>
    <w:rsid w:val="03367AB9"/>
    <w:rsid w:val="0BE9156D"/>
    <w:rsid w:val="0D6B4803"/>
    <w:rsid w:val="1C5650F0"/>
    <w:rsid w:val="24B30B11"/>
    <w:rsid w:val="258C1FB8"/>
    <w:rsid w:val="26822B83"/>
    <w:rsid w:val="323F1C36"/>
    <w:rsid w:val="37C8447C"/>
    <w:rsid w:val="3FF57DD8"/>
    <w:rsid w:val="48E629B4"/>
    <w:rsid w:val="4F0267FF"/>
    <w:rsid w:val="60583D40"/>
    <w:rsid w:val="68E07268"/>
    <w:rsid w:val="6E644F3F"/>
    <w:rsid w:val="74F87447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2251</Words>
  <Characters>2266</Characters>
  <Lines>0</Lines>
  <Paragraphs>0</Paragraphs>
  <TotalTime>0</TotalTime>
  <ScaleCrop>false</ScaleCrop>
  <LinksUpToDate>false</LinksUpToDate>
  <CharactersWithSpaces>2293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2022-09-19T12:01:00Z</dcterms:created>
  <dc:creator>Administrator</dc:creator>
  <cp:lastModifiedBy>海的灵魂</cp:lastModifiedBy>
  <dcterms:modified xsi:type="dcterms:W3CDTF">2022-09-19T13:35:27Z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8A664B6EADA24858861587444B08DCF5</vt:lpwstr>
  </property>
</Properties>
</file>