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67350">
      <w:pPr>
        <w:spacing w:line="500" w:lineRule="exact"/>
        <w:jc w:val="center"/>
        <w:rPr>
          <w:rFonts w:hint="eastAsia" w:ascii="方正小标宋简体" w:hAnsi="宋体" w:eastAsia="方正小标宋简体"/>
          <w:b w:val="0"/>
          <w:bCs/>
          <w:color w:val="000000" w:themeColor="text1"/>
          <w:sz w:val="44"/>
          <w:szCs w:val="44"/>
          <w14:textFill>
            <w14:solidFill>
              <w14:schemeClr w14:val="tx1"/>
            </w14:solidFill>
          </w14:textFill>
        </w:rPr>
      </w:pPr>
    </w:p>
    <w:p w14:paraId="53110DB4">
      <w:pPr>
        <w:spacing w:line="50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潍坊市第二人民医院</w:t>
      </w:r>
    </w:p>
    <w:p w14:paraId="27337669">
      <w:pPr>
        <w:spacing w:line="50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人才引进与管理暂行办法</w:t>
      </w:r>
    </w:p>
    <w:p w14:paraId="6C8B740F">
      <w:pPr>
        <w:spacing w:line="500" w:lineRule="exact"/>
        <w:jc w:val="center"/>
        <w:rPr>
          <w:rFonts w:ascii="方正小标宋简体" w:hAnsi="宋体" w:eastAsia="方正小标宋简体"/>
          <w:b w:val="0"/>
          <w:bCs/>
          <w:color w:val="000000" w:themeColor="text1"/>
          <w:sz w:val="44"/>
          <w:szCs w:val="44"/>
          <w14:textFill>
            <w14:solidFill>
              <w14:schemeClr w14:val="tx1"/>
            </w14:solidFill>
          </w14:textFill>
        </w:rPr>
      </w:pPr>
    </w:p>
    <w:p w14:paraId="0BD70934">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第一章  总  则</w:t>
      </w:r>
    </w:p>
    <w:p w14:paraId="2AF773E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楷体" w:eastAsia="仿宋_GB2312"/>
          <w:b w:val="0"/>
          <w:bCs/>
          <w:color w:val="000000" w:themeColor="text1"/>
          <w:sz w:val="32"/>
          <w:szCs w:val="32"/>
          <w14:textFill>
            <w14:solidFill>
              <w14:schemeClr w14:val="tx1"/>
            </w14:solidFill>
          </w14:textFill>
        </w:rPr>
      </w:pPr>
    </w:p>
    <w:p w14:paraId="0D0D53C7">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楷体" w:eastAsia="仿宋_GB2312"/>
          <w:b w:val="0"/>
          <w:bCs/>
          <w:color w:val="000000" w:themeColor="text1"/>
          <w:sz w:val="32"/>
          <w:szCs w:val="32"/>
          <w14:textFill>
            <w14:solidFill>
              <w14:schemeClr w14:val="tx1"/>
            </w14:solidFill>
          </w14:textFill>
        </w:rPr>
      </w:pPr>
      <w:r>
        <w:rPr>
          <w:rFonts w:hint="eastAsia" w:ascii="仿宋_GB2312" w:hAnsi="楷体" w:eastAsia="仿宋_GB2312"/>
          <w:b w:val="0"/>
          <w:bCs/>
          <w:color w:val="000000" w:themeColor="text1"/>
          <w:sz w:val="32"/>
          <w:szCs w:val="32"/>
          <w14:textFill>
            <w14:solidFill>
              <w14:schemeClr w14:val="tx1"/>
            </w14:solidFill>
          </w14:textFill>
        </w:rPr>
        <w:t>第一条  为深入贯彻人才工作优先发展战略，推进人才队伍建设，提高医院核心竞争力，促进医院可持续发展，根据医院实际，制定本办法。</w:t>
      </w:r>
    </w:p>
    <w:p w14:paraId="428B9D34">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楷体" w:eastAsia="仿宋_GB2312"/>
          <w:b w:val="0"/>
          <w:bCs/>
          <w:color w:val="000000" w:themeColor="text1"/>
          <w:sz w:val="32"/>
          <w:szCs w:val="32"/>
          <w14:textFill>
            <w14:solidFill>
              <w14:schemeClr w14:val="tx1"/>
            </w14:solidFill>
          </w14:textFill>
        </w:rPr>
      </w:pPr>
      <w:r>
        <w:rPr>
          <w:rFonts w:hint="eastAsia" w:ascii="仿宋_GB2312" w:hAnsi="楷体" w:eastAsia="仿宋_GB2312"/>
          <w:b w:val="0"/>
          <w:bCs/>
          <w:color w:val="000000" w:themeColor="text1"/>
          <w:sz w:val="32"/>
          <w:szCs w:val="32"/>
          <w14:textFill>
            <w14:solidFill>
              <w14:schemeClr w14:val="tx1"/>
            </w14:solidFill>
          </w14:textFill>
        </w:rPr>
        <w:t>第二条  人才引进遵循“党管人才、德才兼备、以德为先、按需引进、精准引才、一事一议”的原则。严格政治把关，坚持医德医风第一标准，树立正确用人导向，突出人才品德、能力和业绩。坚持引进人才符合医院定位和学科专业发展目标，服从服务于学科专业建设需要；坚持重点引进与统筹兼顾相结合。</w:t>
      </w:r>
    </w:p>
    <w:p w14:paraId="62E4A1BE">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b w:val="0"/>
          <w:bCs/>
          <w:color w:val="000000" w:themeColor="text1"/>
          <w:sz w:val="32"/>
          <w:szCs w:val="32"/>
          <w14:textFill>
            <w14:solidFill>
              <w14:schemeClr w14:val="tx1"/>
            </w14:solidFill>
          </w14:textFill>
        </w:rPr>
      </w:pPr>
    </w:p>
    <w:p w14:paraId="41196D26">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第二章  引进人才分类、条件</w:t>
      </w:r>
    </w:p>
    <w:p w14:paraId="7DA61289">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楷体" w:eastAsia="仿宋_GB2312"/>
          <w:b w:val="0"/>
          <w:bCs/>
          <w:color w:val="000000" w:themeColor="text1"/>
          <w:sz w:val="32"/>
          <w:szCs w:val="32"/>
          <w14:textFill>
            <w14:solidFill>
              <w14:schemeClr w14:val="tx1"/>
            </w14:solidFill>
          </w14:textFill>
        </w:rPr>
      </w:pPr>
    </w:p>
    <w:p w14:paraId="129F8ADA">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楷体" w:eastAsia="仿宋_GB2312"/>
          <w:b w:val="0"/>
          <w:bCs/>
          <w:color w:val="000000" w:themeColor="text1"/>
          <w:sz w:val="32"/>
          <w:szCs w:val="32"/>
          <w14:textFill>
            <w14:solidFill>
              <w14:schemeClr w14:val="tx1"/>
            </w14:solidFill>
          </w14:textFill>
        </w:rPr>
      </w:pPr>
      <w:r>
        <w:rPr>
          <w:rFonts w:hint="eastAsia" w:ascii="仿宋_GB2312" w:hAnsi="楷体" w:eastAsia="仿宋_GB2312"/>
          <w:b w:val="0"/>
          <w:bCs/>
          <w:color w:val="000000" w:themeColor="text1"/>
          <w:sz w:val="32"/>
          <w:szCs w:val="32"/>
          <w14:textFill>
            <w14:solidFill>
              <w14:schemeClr w14:val="tx1"/>
            </w14:solidFill>
          </w14:textFill>
        </w:rPr>
        <w:t>第三条  根据国家、山东省等人才政策和标准，结合医院实际，引进人才分为高层次人才、优秀博士、优秀人才、优秀硕士、“金种子”学生五类。</w:t>
      </w:r>
    </w:p>
    <w:p w14:paraId="5BBDAC4E">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楷体" w:eastAsia="仿宋_GB2312"/>
          <w:b w:val="0"/>
          <w:bCs/>
          <w:color w:val="000000" w:themeColor="text1"/>
          <w:sz w:val="32"/>
          <w:szCs w:val="32"/>
          <w14:textFill>
            <w14:solidFill>
              <w14:schemeClr w14:val="tx1"/>
            </w14:solidFill>
          </w14:textFill>
        </w:rPr>
      </w:pPr>
      <w:r>
        <w:rPr>
          <w:rFonts w:hint="eastAsia" w:ascii="仿宋_GB2312" w:hAnsi="楷体" w:eastAsia="仿宋_GB2312"/>
          <w:b w:val="0"/>
          <w:bCs/>
          <w:color w:val="000000" w:themeColor="text1"/>
          <w:sz w:val="32"/>
          <w:szCs w:val="32"/>
          <w14:textFill>
            <w14:solidFill>
              <w14:schemeClr w14:val="tx1"/>
            </w14:solidFill>
          </w14:textFill>
        </w:rPr>
        <w:t>第四条  各类人才的层次及条件</w:t>
      </w:r>
    </w:p>
    <w:p w14:paraId="2BDC249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(一)高层次人才</w:t>
      </w:r>
    </w:p>
    <w:p w14:paraId="14BA35BD">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楷体" w:eastAsia="仿宋_GB2312"/>
          <w:b w:val="0"/>
          <w:bCs/>
          <w:color w:val="000000" w:themeColor="text1"/>
          <w:sz w:val="32"/>
          <w:szCs w:val="32"/>
          <w14:textFill>
            <w14:solidFill>
              <w14:schemeClr w14:val="tx1"/>
            </w14:solidFill>
          </w14:textFill>
        </w:rPr>
      </w:pPr>
      <w:r>
        <w:rPr>
          <w:rFonts w:hint="eastAsia" w:ascii="仿宋_GB2312" w:hAnsi="楷体" w:eastAsia="仿宋_GB2312"/>
          <w:b w:val="0"/>
          <w:bCs/>
          <w:color w:val="000000" w:themeColor="text1"/>
          <w:sz w:val="32"/>
          <w:szCs w:val="32"/>
          <w14:textFill>
            <w14:solidFill>
              <w14:schemeClr w14:val="tx1"/>
            </w14:solidFill>
          </w14:textFill>
        </w:rPr>
        <w:t>第一层次人才：</w:t>
      </w:r>
      <w:r>
        <w:rPr>
          <w:rFonts w:hint="eastAsia" w:ascii="仿宋_GB2312" w:hAnsi="仿宋" w:eastAsia="仿宋_GB2312"/>
          <w:b w:val="0"/>
          <w:bCs/>
          <w:color w:val="000000" w:themeColor="text1"/>
          <w:sz w:val="32"/>
          <w:szCs w:val="32"/>
          <w14:textFill>
            <w14:solidFill>
              <w14:schemeClr w14:val="tx1"/>
            </w14:solidFill>
          </w14:textFill>
        </w:rPr>
        <w:t>两院院士；“国家特支计划”杰出人才；海外著名学术机构的院士。</w:t>
      </w:r>
    </w:p>
    <w:p w14:paraId="7D985A9C">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楷体" w:eastAsia="仿宋_GB2312"/>
          <w:b w:val="0"/>
          <w:bCs/>
          <w:color w:val="000000" w:themeColor="text1"/>
          <w:sz w:val="32"/>
          <w:szCs w:val="32"/>
          <w14:textFill>
            <w14:solidFill>
              <w14:schemeClr w14:val="tx1"/>
            </w14:solidFill>
          </w14:textFill>
        </w:rPr>
        <w:t>第二层次人才：</w:t>
      </w:r>
      <w:r>
        <w:rPr>
          <w:rFonts w:hint="eastAsia" w:ascii="仿宋_GB2312" w:hAnsi="仿宋" w:eastAsia="仿宋_GB2312"/>
          <w:b w:val="0"/>
          <w:bCs/>
          <w:color w:val="000000" w:themeColor="text1"/>
          <w:sz w:val="32"/>
          <w:szCs w:val="32"/>
          <w14:textFill>
            <w14:solidFill>
              <w14:schemeClr w14:val="tx1"/>
            </w14:solidFill>
          </w14:textFill>
        </w:rPr>
        <w:t>长江学者特聘教授，国家“千人计划”“万人计划”入选者；国家有突出贡献中青年专家；国家“百千万人才工程”国家级人选；国家杰出青年科学基金获得者；国家“</w:t>
      </w:r>
      <w:r>
        <w:rPr>
          <w:rFonts w:hint="default" w:ascii="Times New Roman" w:hAnsi="Times New Roman" w:eastAsia="仿宋_GB2312" w:cs="Times New Roman"/>
          <w:b w:val="0"/>
          <w:bCs/>
          <w:color w:val="000000" w:themeColor="text1"/>
          <w:sz w:val="32"/>
          <w:szCs w:val="32"/>
          <w14:textFill>
            <w14:solidFill>
              <w14:schemeClr w14:val="tx1"/>
            </w14:solidFill>
          </w14:textFill>
        </w:rPr>
        <w:t>973</w:t>
      </w:r>
      <w:r>
        <w:rPr>
          <w:rFonts w:hint="eastAsia" w:ascii="仿宋_GB2312" w:hAnsi="仿宋" w:eastAsia="仿宋_GB2312"/>
          <w:b w:val="0"/>
          <w:bCs/>
          <w:color w:val="000000" w:themeColor="text1"/>
          <w:sz w:val="32"/>
          <w:szCs w:val="32"/>
          <w14:textFill>
            <w14:solidFill>
              <w14:schemeClr w14:val="tx1"/>
            </w14:solidFill>
          </w14:textFill>
        </w:rPr>
        <w:t>”项目首席科学家、“</w:t>
      </w:r>
      <w:r>
        <w:rPr>
          <w:rFonts w:hint="default" w:ascii="Times New Roman" w:hAnsi="Times New Roman" w:eastAsia="仿宋_GB2312" w:cs="Times New Roman"/>
          <w:b w:val="0"/>
          <w:bCs/>
          <w:color w:val="000000" w:themeColor="text1"/>
          <w:sz w:val="32"/>
          <w:szCs w:val="32"/>
          <w14:textFill>
            <w14:solidFill>
              <w14:schemeClr w14:val="tx1"/>
            </w14:solidFill>
          </w14:textFill>
        </w:rPr>
        <w:t>863</w:t>
      </w:r>
      <w:r>
        <w:rPr>
          <w:rFonts w:hint="eastAsia" w:ascii="仿宋_GB2312" w:hAnsi="仿宋" w:eastAsia="仿宋_GB2312"/>
          <w:b w:val="0"/>
          <w:bCs/>
          <w:color w:val="000000" w:themeColor="text1"/>
          <w:sz w:val="32"/>
          <w:szCs w:val="32"/>
          <w14:textFill>
            <w14:solidFill>
              <w14:schemeClr w14:val="tx1"/>
            </w14:solidFill>
          </w14:textFill>
        </w:rPr>
        <w:t>”计划首席专家；国家重点学科（重点实验室、重点研究基地）学术带头人；国家自然科学基金重点或重大项目负责人；近</w:t>
      </w:r>
      <w:r>
        <w:rPr>
          <w:rFonts w:hint="default" w:ascii="Times New Roman" w:hAnsi="Times New Roman" w:eastAsia="仿宋_GB2312" w:cs="Times New Roman"/>
          <w:b w:val="0"/>
          <w:bCs/>
          <w:color w:val="000000" w:themeColor="text1"/>
          <w:sz w:val="32"/>
          <w:szCs w:val="32"/>
          <w14:textFill>
            <w14:solidFill>
              <w14:schemeClr w14:val="tx1"/>
            </w14:solidFill>
          </w14:textFill>
        </w:rPr>
        <w:t>5</w:t>
      </w:r>
      <w:r>
        <w:rPr>
          <w:rFonts w:hint="eastAsia" w:ascii="仿宋_GB2312" w:hAnsi="仿宋" w:eastAsia="仿宋_GB2312"/>
          <w:b w:val="0"/>
          <w:bCs/>
          <w:color w:val="000000" w:themeColor="text1"/>
          <w:sz w:val="32"/>
          <w:szCs w:val="32"/>
          <w14:textFill>
            <w14:solidFill>
              <w14:schemeClr w14:val="tx1"/>
            </w14:solidFill>
          </w14:textFill>
        </w:rPr>
        <w:t>年国家自然科学、国家技术发明奖、国家科学技术进步一等奖前</w:t>
      </w:r>
      <w:r>
        <w:rPr>
          <w:rFonts w:hint="default" w:ascii="Times New Roman" w:hAnsi="Times New Roman" w:eastAsia="仿宋_GB2312" w:cs="Times New Roman"/>
          <w:b w:val="0"/>
          <w:bCs/>
          <w:color w:val="000000" w:themeColor="text1"/>
          <w:sz w:val="32"/>
          <w:szCs w:val="32"/>
          <w14:textFill>
            <w14:solidFill>
              <w14:schemeClr w14:val="tx1"/>
            </w14:solidFill>
          </w14:textFill>
        </w:rPr>
        <w:t>2</w:t>
      </w:r>
      <w:r>
        <w:rPr>
          <w:rFonts w:hint="eastAsia" w:ascii="仿宋_GB2312" w:hAnsi="仿宋" w:eastAsia="仿宋_GB2312"/>
          <w:b w:val="0"/>
          <w:bCs/>
          <w:color w:val="000000" w:themeColor="text1"/>
          <w:sz w:val="32"/>
          <w:szCs w:val="32"/>
          <w14:textFill>
            <w14:solidFill>
              <w14:schemeClr w14:val="tx1"/>
            </w14:solidFill>
          </w14:textFill>
        </w:rPr>
        <w:t>位、二等奖第</w:t>
      </w:r>
      <w:r>
        <w:rPr>
          <w:rFonts w:hint="default" w:ascii="Times New Roman" w:hAnsi="Times New Roman" w:eastAsia="仿宋_GB2312" w:cs="Times New Roman"/>
          <w:b w:val="0"/>
          <w:bCs/>
          <w:color w:val="000000" w:themeColor="text1"/>
          <w:sz w:val="32"/>
          <w:szCs w:val="32"/>
          <w14:textFill>
            <w14:solidFill>
              <w14:schemeClr w14:val="tx1"/>
            </w14:solidFill>
          </w14:textFill>
        </w:rPr>
        <w:t>1</w:t>
      </w:r>
      <w:r>
        <w:rPr>
          <w:rFonts w:hint="eastAsia" w:ascii="仿宋_GB2312" w:hAnsi="仿宋" w:eastAsia="仿宋_GB2312"/>
          <w:b w:val="0"/>
          <w:bCs/>
          <w:color w:val="000000" w:themeColor="text1"/>
          <w:sz w:val="32"/>
          <w:szCs w:val="32"/>
          <w14:textFill>
            <w14:solidFill>
              <w14:schemeClr w14:val="tx1"/>
            </w14:solidFill>
          </w14:textFill>
        </w:rPr>
        <w:t>位人员；泰山学者攀登计划入选者；与以上条件相当水平人才。</w:t>
      </w:r>
    </w:p>
    <w:p w14:paraId="7C8154B0">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楷体" w:eastAsia="仿宋_GB2312"/>
          <w:b w:val="0"/>
          <w:bCs/>
          <w:color w:val="000000" w:themeColor="text1"/>
          <w:sz w:val="32"/>
          <w:szCs w:val="32"/>
          <w14:textFill>
            <w14:solidFill>
              <w14:schemeClr w14:val="tx1"/>
            </w14:solidFill>
          </w14:textFill>
        </w:rPr>
        <w:t>第三层次人才：</w:t>
      </w:r>
      <w:r>
        <w:rPr>
          <w:rFonts w:hint="eastAsia" w:ascii="仿宋_GB2312" w:hAnsi="仿宋" w:eastAsia="仿宋_GB2312"/>
          <w:b w:val="0"/>
          <w:bCs/>
          <w:color w:val="000000" w:themeColor="text1"/>
          <w:sz w:val="32"/>
          <w:szCs w:val="32"/>
          <w14:textFill>
            <w14:solidFill>
              <w14:schemeClr w14:val="tx1"/>
            </w14:solidFill>
          </w14:textFill>
        </w:rPr>
        <w:t>国家“千人计划”“万人计划”（青年人才）入选者；“长江学者奖励计划”青年学者；国家优秀青年科学基金获得者；泰山学者特聘专家或省外同层次的专家、教授；近</w:t>
      </w:r>
      <w:r>
        <w:rPr>
          <w:rFonts w:hint="default" w:ascii="Times New Roman" w:hAnsi="Times New Roman" w:eastAsia="仿宋_GB2312" w:cs="Times New Roman"/>
          <w:b w:val="0"/>
          <w:bCs/>
          <w:color w:val="000000" w:themeColor="text1"/>
          <w:sz w:val="32"/>
          <w:szCs w:val="32"/>
          <w14:textFill>
            <w14:solidFill>
              <w14:schemeClr w14:val="tx1"/>
            </w14:solidFill>
          </w14:textFill>
        </w:rPr>
        <w:t>5</w:t>
      </w:r>
      <w:r>
        <w:rPr>
          <w:rFonts w:hint="eastAsia" w:ascii="仿宋_GB2312" w:hAnsi="仿宋" w:eastAsia="仿宋_GB2312"/>
          <w:b w:val="0"/>
          <w:bCs/>
          <w:color w:val="000000" w:themeColor="text1"/>
          <w:sz w:val="32"/>
          <w:szCs w:val="32"/>
          <w14:textFill>
            <w14:solidFill>
              <w14:schemeClr w14:val="tx1"/>
            </w14:solidFill>
          </w14:textFill>
        </w:rPr>
        <w:t>年获省部级及以上自然科学、技术发明、科技进步一等奖第</w:t>
      </w:r>
      <w:r>
        <w:rPr>
          <w:rFonts w:hint="default" w:ascii="Times New Roman" w:hAnsi="Times New Roman" w:eastAsia="仿宋_GB2312" w:cs="Times New Roman"/>
          <w:b w:val="0"/>
          <w:bCs/>
          <w:color w:val="000000" w:themeColor="text1"/>
          <w:sz w:val="32"/>
          <w:szCs w:val="32"/>
          <w14:textFill>
            <w14:solidFill>
              <w14:schemeClr w14:val="tx1"/>
            </w14:solidFill>
          </w14:textFill>
        </w:rPr>
        <w:t>1</w:t>
      </w:r>
      <w:r>
        <w:rPr>
          <w:rFonts w:hint="eastAsia" w:ascii="仿宋_GB2312" w:hAnsi="仿宋" w:eastAsia="仿宋_GB2312"/>
          <w:b w:val="0"/>
          <w:bCs/>
          <w:color w:val="000000" w:themeColor="text1"/>
          <w:sz w:val="32"/>
          <w:szCs w:val="32"/>
          <w14:textFill>
            <w14:solidFill>
              <w14:schemeClr w14:val="tx1"/>
            </w14:solidFill>
          </w14:textFill>
        </w:rPr>
        <w:t>位人员；与以上条件相当水平人才。</w:t>
      </w:r>
    </w:p>
    <w:p w14:paraId="529192E1">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楷体" w:eastAsia="仿宋_GB2312"/>
          <w:b w:val="0"/>
          <w:bCs/>
          <w:color w:val="000000" w:themeColor="text1"/>
          <w:sz w:val="32"/>
          <w:szCs w:val="32"/>
          <w14:textFill>
            <w14:solidFill>
              <w14:schemeClr w14:val="tx1"/>
            </w14:solidFill>
          </w14:textFill>
        </w:rPr>
      </w:pPr>
      <w:r>
        <w:rPr>
          <w:rFonts w:hint="eastAsia" w:ascii="仿宋_GB2312" w:hAnsi="楷体" w:eastAsia="仿宋_GB2312"/>
          <w:b w:val="0"/>
          <w:bCs/>
          <w:color w:val="000000" w:themeColor="text1"/>
          <w:sz w:val="32"/>
          <w:szCs w:val="32"/>
          <w14:textFill>
            <w14:solidFill>
              <w14:schemeClr w14:val="tx1"/>
            </w14:solidFill>
          </w14:textFill>
        </w:rPr>
        <w:t>第四层次人才：</w:t>
      </w:r>
      <w:r>
        <w:rPr>
          <w:rFonts w:hint="eastAsia" w:ascii="仿宋_GB2312" w:hAnsi="仿宋" w:eastAsia="仿宋_GB2312"/>
          <w:b w:val="0"/>
          <w:bCs/>
          <w:color w:val="000000" w:themeColor="text1"/>
          <w:sz w:val="32"/>
          <w:szCs w:val="32"/>
          <w14:textFill>
            <w14:solidFill>
              <w14:schemeClr w14:val="tx1"/>
            </w14:solidFill>
          </w14:textFill>
        </w:rPr>
        <w:t>泰山学者青年专家；省有突出贡献的中青年专家；省杰出青年基金获得者；近</w:t>
      </w:r>
      <w:r>
        <w:rPr>
          <w:rFonts w:hint="default" w:ascii="Times New Roman" w:hAnsi="Times New Roman" w:eastAsia="仿宋_GB2312" w:cs="Times New Roman"/>
          <w:b w:val="0"/>
          <w:bCs/>
          <w:color w:val="000000" w:themeColor="text1"/>
          <w:sz w:val="32"/>
          <w:szCs w:val="32"/>
          <w14:textFill>
            <w14:solidFill>
              <w14:schemeClr w14:val="tx1"/>
            </w14:solidFill>
          </w14:textFill>
        </w:rPr>
        <w:t>5</w:t>
      </w:r>
      <w:r>
        <w:rPr>
          <w:rFonts w:hint="eastAsia" w:ascii="仿宋_GB2312" w:hAnsi="仿宋" w:eastAsia="仿宋_GB2312"/>
          <w:b w:val="0"/>
          <w:bCs/>
          <w:color w:val="000000" w:themeColor="text1"/>
          <w:sz w:val="32"/>
          <w:szCs w:val="32"/>
          <w14:textFill>
            <w14:solidFill>
              <w14:schemeClr w14:val="tx1"/>
            </w14:solidFill>
          </w14:textFill>
        </w:rPr>
        <w:t>年获得省部级科技奖励二等奖首位人员；医院学科建设发展急需的</w:t>
      </w:r>
      <w:r>
        <w:rPr>
          <w:rFonts w:hint="default" w:ascii="Times New Roman" w:hAnsi="Times New Roman" w:eastAsia="仿宋_GB2312" w:cs="Times New Roman"/>
          <w:b w:val="0"/>
          <w:bCs/>
          <w:color w:val="000000" w:themeColor="text1"/>
          <w:sz w:val="32"/>
          <w:szCs w:val="32"/>
          <w14:textFill>
            <w14:solidFill>
              <w14:schemeClr w14:val="tx1"/>
            </w14:solidFill>
          </w14:textFill>
        </w:rPr>
        <w:t>45</w:t>
      </w:r>
      <w:r>
        <w:rPr>
          <w:rFonts w:hint="eastAsia" w:ascii="仿宋_GB2312" w:hAnsi="仿宋" w:eastAsia="仿宋_GB2312"/>
          <w:b w:val="0"/>
          <w:bCs/>
          <w:color w:val="000000" w:themeColor="text1"/>
          <w:sz w:val="32"/>
          <w:szCs w:val="32"/>
          <w14:textFill>
            <w14:solidFill>
              <w14:schemeClr w14:val="tx1"/>
            </w14:solidFill>
          </w14:textFill>
        </w:rPr>
        <w:t>周岁以下、具有博士学位，主持国家级科研项目并发表过高水平论文的副高级以上人员；与以上条件相当水平人才。</w:t>
      </w:r>
    </w:p>
    <w:p w14:paraId="1100ECE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（二）优秀博士（年龄一般不超过</w:t>
      </w:r>
      <w:r>
        <w:rPr>
          <w:rFonts w:hint="default" w:ascii="Times New Roman" w:hAnsi="Times New Roman" w:eastAsia="楷体_GB2312" w:cs="Times New Roman"/>
          <w:b w:val="0"/>
          <w:bCs/>
          <w:color w:val="000000" w:themeColor="text1"/>
          <w:sz w:val="32"/>
          <w:szCs w:val="32"/>
          <w14:textFill>
            <w14:solidFill>
              <w14:schemeClr w14:val="tx1"/>
            </w14:solidFill>
          </w14:textFill>
        </w:rPr>
        <w:t>45</w:t>
      </w:r>
      <w:r>
        <w:rPr>
          <w:rFonts w:ascii="楷体_GB2312" w:hAnsi="楷体_GB2312" w:eastAsia="楷体_GB2312" w:cs="楷体_GB2312"/>
          <w:b w:val="0"/>
          <w:bCs/>
          <w:color w:val="000000" w:themeColor="text1"/>
          <w:sz w:val="32"/>
          <w:szCs w:val="32"/>
          <w14:textFill>
            <w14:solidFill>
              <w14:schemeClr w14:val="tx1"/>
            </w14:solidFill>
          </w14:textFill>
        </w:rPr>
        <w:t>岁)</w:t>
      </w:r>
    </w:p>
    <w:p w14:paraId="7EA7056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楷体_GB2312"/>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1</w:t>
      </w:r>
      <w:r>
        <w:rPr>
          <w:rFonts w:hint="eastAsia" w:ascii="仿宋_GB2312" w:hAnsi="仿宋" w:eastAsia="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A</w:t>
      </w:r>
      <w:r>
        <w:rPr>
          <w:rFonts w:hint="eastAsia" w:ascii="仿宋_GB2312" w:hAnsi="仿宋" w:eastAsia="仿宋_GB2312"/>
          <w:b w:val="0"/>
          <w:bCs/>
          <w:color w:val="000000" w:themeColor="text1"/>
          <w:sz w:val="32"/>
          <w:szCs w:val="32"/>
          <w14:textFill>
            <w14:solidFill>
              <w14:schemeClr w14:val="tx1"/>
            </w14:solidFill>
          </w14:textFill>
        </w:rPr>
        <w:t>类博士，具备下列条件：</w:t>
      </w:r>
      <w:r>
        <w:rPr>
          <w:rFonts w:hint="eastAsia" w:ascii="仿宋_GB2312" w:hAnsi="仿宋" w:eastAsia="仿宋_GB2312" w:cs="楷体_GB2312"/>
          <w:b w:val="0"/>
          <w:bCs/>
          <w:color w:val="000000" w:themeColor="text1"/>
          <w:sz w:val="32"/>
          <w:szCs w:val="32"/>
          <w14:textFill>
            <w14:solidFill>
              <w14:schemeClr w14:val="tx1"/>
            </w14:solidFill>
          </w14:textFill>
        </w:rPr>
        <w:t xml:space="preserve">  </w:t>
      </w:r>
    </w:p>
    <w:p w14:paraId="2244868D">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学科专业发展急需紧缺，有较强的临床实践和科研能力；或创新发展潜力大，在本学科领域取得高水平代表性成果，主持或参与省部级以上科研项目，具有获得国家级科研项目的能力；或重点学科急需的相当水平的人才。</w:t>
      </w:r>
    </w:p>
    <w:p w14:paraId="77659098">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2</w:t>
      </w:r>
      <w:r>
        <w:rPr>
          <w:rFonts w:hint="eastAsia" w:ascii="仿宋_GB2312" w:hAnsi="仿宋" w:eastAsia="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B</w:t>
      </w:r>
      <w:r>
        <w:rPr>
          <w:rFonts w:hint="eastAsia" w:ascii="仿宋_GB2312" w:hAnsi="仿宋" w:eastAsia="仿宋_GB2312"/>
          <w:b w:val="0"/>
          <w:bCs/>
          <w:color w:val="000000" w:themeColor="text1"/>
          <w:sz w:val="32"/>
          <w:szCs w:val="32"/>
          <w14:textFill>
            <w14:solidFill>
              <w14:schemeClr w14:val="tx1"/>
            </w14:solidFill>
          </w14:textFill>
        </w:rPr>
        <w:t>类博士，具备下列条件：</w:t>
      </w:r>
    </w:p>
    <w:p w14:paraId="60477F7D">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具有较大发展潜力，在本学科领域取得较高水平代表性成果，一般应主持或参与科研项目或有重要社会服务经历，具有获得省部级以上科研项目的能力；或学科专业急需的相当的水平人才。</w:t>
      </w:r>
    </w:p>
    <w:p w14:paraId="3D36EEAB">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eastAsia="仿宋_GB2312"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14:textFill>
            <w14:solidFill>
              <w14:schemeClr w14:val="tx1"/>
            </w14:solidFill>
          </w14:textFill>
        </w:rPr>
        <w:t>C</w:t>
      </w:r>
      <w:r>
        <w:rPr>
          <w:rFonts w:hint="eastAsia" w:ascii="仿宋_GB2312" w:hAnsi="仿宋" w:eastAsia="仿宋_GB2312"/>
          <w:b w:val="0"/>
          <w:bCs/>
          <w:color w:val="000000" w:themeColor="text1"/>
          <w:sz w:val="32"/>
          <w:szCs w:val="32"/>
          <w14:textFill>
            <w14:solidFill>
              <w14:schemeClr w14:val="tx1"/>
            </w14:solidFill>
          </w14:textFill>
        </w:rPr>
        <w:t>类博士，具备下列条件：</w:t>
      </w:r>
    </w:p>
    <w:p w14:paraId="452AB44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在本学科领域取得较高水平业绩成果，具有较强实践能力和创新能力，能胜任临床、科研工作；或相当水平人才。</w:t>
      </w:r>
    </w:p>
    <w:p w14:paraId="7A230F49">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（三）优秀人才</w:t>
      </w:r>
    </w:p>
    <w:p w14:paraId="27CA258C">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确属医院学科发展、专业建设、人才梯队建设紧缺急需，拥有标志性重要成果或掌握核心技术，具有特别发展潜力的优秀人才。</w:t>
      </w:r>
    </w:p>
    <w:p w14:paraId="26C87D8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（四）优秀硕士(年龄一般不超过</w:t>
      </w:r>
      <w:r>
        <w:rPr>
          <w:rFonts w:hint="default" w:ascii="Times New Roman" w:hAnsi="Times New Roman" w:eastAsia="楷体_GB2312" w:cs="Times New Roman"/>
          <w:b w:val="0"/>
          <w:bCs/>
          <w:color w:val="000000" w:themeColor="text1"/>
          <w:sz w:val="32"/>
          <w:szCs w:val="32"/>
          <w14:textFill>
            <w14:solidFill>
              <w14:schemeClr w14:val="tx1"/>
            </w14:solidFill>
          </w14:textFill>
        </w:rPr>
        <w:t>40</w:t>
      </w:r>
      <w:r>
        <w:rPr>
          <w:rFonts w:hint="eastAsia" w:ascii="楷体_GB2312" w:hAnsi="楷体_GB2312" w:eastAsia="楷体_GB2312" w:cs="楷体_GB2312"/>
          <w:b w:val="0"/>
          <w:bCs/>
          <w:color w:val="000000" w:themeColor="text1"/>
          <w:sz w:val="32"/>
          <w:szCs w:val="32"/>
          <w14:textFill>
            <w14:solidFill>
              <w14:schemeClr w14:val="tx1"/>
            </w14:solidFill>
          </w14:textFill>
        </w:rPr>
        <w:t xml:space="preserve"> 岁） </w:t>
      </w:r>
    </w:p>
    <w:p w14:paraId="4157D32A">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 xml:space="preserve">优秀硕士指医师岗位的全球 </w:t>
      </w:r>
      <w:r>
        <w:rPr>
          <w:rFonts w:hint="default" w:ascii="Times New Roman" w:hAnsi="Times New Roman" w:eastAsia="仿宋_GB2312" w:cs="Times New Roman"/>
          <w:b w:val="0"/>
          <w:bCs/>
          <w:color w:val="000000" w:themeColor="text1"/>
          <w:sz w:val="32"/>
          <w:szCs w:val="32"/>
          <w14:textFill>
            <w14:solidFill>
              <w14:schemeClr w14:val="tx1"/>
            </w14:solidFill>
          </w14:textFill>
        </w:rPr>
        <w:t>TOP200</w:t>
      </w:r>
      <w:r>
        <w:rPr>
          <w:rFonts w:ascii="仿宋_GB2312" w:hAnsi="仿宋" w:eastAsia="仿宋_GB2312"/>
          <w:b w:val="0"/>
          <w:bCs/>
          <w:color w:val="000000" w:themeColor="text1"/>
          <w:sz w:val="32"/>
          <w:szCs w:val="32"/>
          <w14:textFill>
            <w14:solidFill>
              <w14:schemeClr w14:val="tx1"/>
            </w14:solidFill>
          </w14:textFill>
        </w:rPr>
        <w:t>和国内</w:t>
      </w:r>
      <w:r>
        <w:rPr>
          <w:rFonts w:hint="eastAsia" w:ascii="仿宋_GB2312" w:hAnsi="仿宋" w:eastAsia="仿宋_GB2312"/>
          <w:b w:val="0"/>
          <w:bCs/>
          <w:color w:val="000000" w:themeColor="text1"/>
          <w:sz w:val="32"/>
          <w:szCs w:val="32"/>
          <w14:textFill>
            <w14:solidFill>
              <w14:schemeClr w14:val="tx1"/>
            </w14:solidFill>
          </w14:textFill>
        </w:rPr>
        <w:t>“</w:t>
      </w:r>
      <w:r>
        <w:rPr>
          <w:rFonts w:ascii="仿宋_GB2312" w:hAnsi="仿宋" w:eastAsia="仿宋_GB2312"/>
          <w:b w:val="0"/>
          <w:bCs/>
          <w:color w:val="000000" w:themeColor="text1"/>
          <w:sz w:val="32"/>
          <w:szCs w:val="32"/>
          <w14:textFill>
            <w14:solidFill>
              <w14:schemeClr w14:val="tx1"/>
            </w14:solidFill>
          </w14:textFill>
        </w:rPr>
        <w:t>双一流”建设</w:t>
      </w:r>
      <w:r>
        <w:rPr>
          <w:rFonts w:hint="eastAsia" w:ascii="仿宋_GB2312" w:hAnsi="仿宋" w:eastAsia="仿宋_GB2312"/>
          <w:b w:val="0"/>
          <w:bCs/>
          <w:color w:val="000000" w:themeColor="text1"/>
          <w:sz w:val="32"/>
          <w:szCs w:val="32"/>
          <w14:textFill>
            <w14:solidFill>
              <w14:schemeClr w14:val="tx1"/>
            </w14:solidFill>
          </w14:textFill>
        </w:rPr>
        <w:t xml:space="preserve">高校硕士研究生。   </w:t>
      </w:r>
    </w:p>
    <w:p w14:paraId="1A04A2E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（五）“金种子”学生</w:t>
      </w:r>
    </w:p>
    <w:p w14:paraId="7189FD8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根据医院未来一段时期急需</w:t>
      </w:r>
      <w:r>
        <w:rPr>
          <w:rFonts w:ascii="仿宋_GB2312" w:hAnsi="仿宋" w:eastAsia="仿宋_GB2312"/>
          <w:b w:val="0"/>
          <w:bCs/>
          <w:color w:val="000000" w:themeColor="text1"/>
          <w:sz w:val="32"/>
          <w:szCs w:val="32"/>
          <w14:textFill>
            <w14:solidFill>
              <w14:schemeClr w14:val="tx1"/>
            </w14:solidFill>
          </w14:textFill>
        </w:rPr>
        <w:t>紧缺专业人才需求</w:t>
      </w:r>
      <w:r>
        <w:rPr>
          <w:rFonts w:hint="eastAsia" w:ascii="仿宋_GB2312" w:hAnsi="仿宋" w:eastAsia="仿宋_GB2312"/>
          <w:b w:val="0"/>
          <w:bCs/>
          <w:color w:val="000000" w:themeColor="text1"/>
          <w:sz w:val="32"/>
          <w:szCs w:val="32"/>
          <w14:textFill>
            <w14:solidFill>
              <w14:schemeClr w14:val="tx1"/>
            </w14:solidFill>
          </w14:textFill>
        </w:rPr>
        <w:t>,</w:t>
      </w:r>
      <w:r>
        <w:rPr>
          <w:rFonts w:ascii="仿宋_GB2312" w:hAnsi="仿宋" w:eastAsia="仿宋_GB2312"/>
          <w:b w:val="0"/>
          <w:bCs/>
          <w:color w:val="000000" w:themeColor="text1"/>
          <w:sz w:val="32"/>
          <w:szCs w:val="32"/>
          <w14:textFill>
            <w14:solidFill>
              <w14:schemeClr w14:val="tx1"/>
            </w14:solidFill>
          </w14:textFill>
        </w:rPr>
        <w:t>从高校中提前遴选一批有意来</w:t>
      </w:r>
      <w:r>
        <w:rPr>
          <w:rFonts w:hint="eastAsia" w:ascii="仿宋_GB2312" w:hAnsi="仿宋" w:eastAsia="仿宋_GB2312"/>
          <w:b w:val="0"/>
          <w:bCs/>
          <w:color w:val="000000" w:themeColor="text1"/>
          <w:sz w:val="32"/>
          <w:szCs w:val="32"/>
          <w14:textFill>
            <w14:solidFill>
              <w14:schemeClr w14:val="tx1"/>
            </w14:solidFill>
          </w14:textFill>
        </w:rPr>
        <w:t>院工作的硕士</w:t>
      </w:r>
      <w:r>
        <w:rPr>
          <w:rFonts w:ascii="仿宋_GB2312" w:hAnsi="仿宋" w:eastAsia="仿宋_GB2312"/>
          <w:b w:val="0"/>
          <w:bCs/>
          <w:color w:val="000000" w:themeColor="text1"/>
          <w:sz w:val="32"/>
          <w:szCs w:val="32"/>
          <w14:textFill>
            <w14:solidFill>
              <w14:schemeClr w14:val="tx1"/>
            </w14:solidFill>
          </w14:textFill>
        </w:rPr>
        <w:t>以上</w:t>
      </w:r>
      <w:r>
        <w:rPr>
          <w:rFonts w:hint="eastAsia" w:ascii="仿宋_GB2312" w:hAnsi="仿宋" w:eastAsia="仿宋_GB2312"/>
          <w:b w:val="0"/>
          <w:bCs/>
          <w:color w:val="000000" w:themeColor="text1"/>
          <w:sz w:val="32"/>
          <w:szCs w:val="32"/>
          <w14:textFill>
            <w14:solidFill>
              <w14:schemeClr w14:val="tx1"/>
            </w14:solidFill>
          </w14:textFill>
        </w:rPr>
        <w:t>学历的</w:t>
      </w:r>
      <w:r>
        <w:rPr>
          <w:rFonts w:ascii="仿宋_GB2312" w:hAnsi="仿宋" w:eastAsia="仿宋_GB2312"/>
          <w:b w:val="0"/>
          <w:bCs/>
          <w:color w:val="000000" w:themeColor="text1"/>
          <w:sz w:val="32"/>
          <w:szCs w:val="32"/>
          <w14:textFill>
            <w14:solidFill>
              <w14:schemeClr w14:val="tx1"/>
            </w14:solidFill>
          </w14:textFill>
        </w:rPr>
        <w:t>优秀在校生</w:t>
      </w:r>
      <w:r>
        <w:rPr>
          <w:rFonts w:hint="eastAsia" w:ascii="仿宋_GB2312" w:hAnsi="仿宋" w:eastAsia="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GPA</w:t>
      </w:r>
      <w:r>
        <w:rPr>
          <w:rFonts w:hint="eastAsia" w:ascii="仿宋_GB2312" w:hAnsi="仿宋" w:eastAsia="仿宋_GB2312"/>
          <w:b w:val="0"/>
          <w:bCs/>
          <w:color w:val="000000" w:themeColor="text1"/>
          <w:sz w:val="32"/>
          <w:szCs w:val="32"/>
          <w14:textFill>
            <w14:solidFill>
              <w14:schemeClr w14:val="tx1"/>
            </w14:solidFill>
          </w14:textFill>
        </w:rPr>
        <w:t>达到</w:t>
      </w:r>
      <w:r>
        <w:rPr>
          <w:rFonts w:hint="default" w:ascii="Times New Roman" w:hAnsi="Times New Roman" w:eastAsia="仿宋_GB2312" w:cs="Times New Roman"/>
          <w:b w:val="0"/>
          <w:bCs/>
          <w:color w:val="000000" w:themeColor="text1"/>
          <w:sz w:val="32"/>
          <w:szCs w:val="32"/>
          <w14:textFill>
            <w14:solidFill>
              <w14:schemeClr w14:val="tx1"/>
            </w14:solidFill>
          </w14:textFill>
        </w:rPr>
        <w:t>3</w:t>
      </w:r>
      <w:r>
        <w:rPr>
          <w:rFonts w:hint="eastAsia" w:ascii="仿宋_GB2312" w:hAnsi="仿宋" w:eastAsia="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5</w:t>
      </w:r>
      <w:r>
        <w:rPr>
          <w:rFonts w:hint="eastAsia" w:ascii="仿宋_GB2312" w:hAnsi="仿宋" w:eastAsia="仿宋_GB2312"/>
          <w:b w:val="0"/>
          <w:bCs/>
          <w:color w:val="000000" w:themeColor="text1"/>
          <w:sz w:val="32"/>
          <w:szCs w:val="32"/>
          <w14:textFill>
            <w14:solidFill>
              <w14:schemeClr w14:val="tx1"/>
            </w14:solidFill>
          </w14:textFill>
        </w:rPr>
        <w:t>以上</w:t>
      </w: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b w:val="0"/>
          <w:bCs/>
          <w:color w:val="000000" w:themeColor="text1"/>
          <w:sz w:val="32"/>
          <w:szCs w:val="32"/>
          <w14:textFill>
            <w14:solidFill>
              <w14:schemeClr w14:val="tx1"/>
            </w14:solidFill>
          </w14:textFill>
        </w:rPr>
        <w:t>各科平均成绩</w:t>
      </w:r>
      <w:r>
        <w:rPr>
          <w:rFonts w:hint="default" w:ascii="Times New Roman" w:hAnsi="Times New Roman" w:eastAsia="仿宋_GB2312" w:cs="Times New Roman"/>
          <w:b w:val="0"/>
          <w:bCs/>
          <w:color w:val="000000" w:themeColor="text1"/>
          <w:sz w:val="32"/>
          <w:szCs w:val="32"/>
          <w14:textFill>
            <w14:solidFill>
              <w14:schemeClr w14:val="tx1"/>
            </w14:solidFill>
          </w14:textFill>
        </w:rPr>
        <w:t>8</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0</w:t>
      </w:r>
      <w:r>
        <w:rPr>
          <w:rFonts w:hint="eastAsia" w:ascii="仿宋_GB2312" w:hAnsi="仿宋" w:eastAsia="仿宋_GB2312"/>
          <w:b w:val="0"/>
          <w:bCs/>
          <w:color w:val="000000" w:themeColor="text1"/>
          <w:sz w:val="32"/>
          <w:szCs w:val="32"/>
          <w14:textFill>
            <w14:solidFill>
              <w14:schemeClr w14:val="tx1"/>
            </w14:solidFill>
          </w14:textFill>
        </w:rPr>
        <w:t>分以上或专业排名前</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szCs w:val="32"/>
          <w14:textFill>
            <w14:solidFill>
              <w14:schemeClr w14:val="tx1"/>
            </w14:solidFill>
          </w14:textFill>
        </w:rPr>
        <w:t>0</w:t>
      </w:r>
      <w:r>
        <w:rPr>
          <w:rFonts w:hint="eastAsia" w:ascii="仿宋_GB2312" w:hAnsi="仿宋" w:eastAsia="仿宋_GB2312"/>
          <w:b w:val="0"/>
          <w:bCs/>
          <w:color w:val="000000" w:themeColor="text1"/>
          <w:sz w:val="32"/>
          <w:szCs w:val="32"/>
          <w14:textFill>
            <w14:solidFill>
              <w14:schemeClr w14:val="tx1"/>
            </w14:solidFill>
          </w14:textFill>
        </w:rPr>
        <w:t>%）</w:t>
      </w:r>
      <w:r>
        <w:rPr>
          <w:rFonts w:ascii="仿宋_GB2312" w:hAnsi="仿宋" w:eastAsia="仿宋_GB2312"/>
          <w:b w:val="0"/>
          <w:bCs/>
          <w:color w:val="000000" w:themeColor="text1"/>
          <w:sz w:val="32"/>
          <w:szCs w:val="32"/>
          <w14:textFill>
            <w14:solidFill>
              <w14:schemeClr w14:val="tx1"/>
            </w14:solidFill>
          </w14:textFill>
        </w:rPr>
        <w:t>,</w:t>
      </w:r>
      <w:r>
        <w:rPr>
          <w:rFonts w:hint="eastAsia" w:ascii="仿宋_GB2312" w:hAnsi="仿宋" w:eastAsia="仿宋_GB2312"/>
          <w:b w:val="0"/>
          <w:bCs/>
          <w:color w:val="000000" w:themeColor="text1"/>
          <w:sz w:val="32"/>
          <w:szCs w:val="32"/>
          <w14:textFill>
            <w14:solidFill>
              <w14:schemeClr w14:val="tx1"/>
            </w14:solidFill>
          </w14:textFill>
        </w:rPr>
        <w:t>由医院</w:t>
      </w:r>
      <w:r>
        <w:rPr>
          <w:rFonts w:ascii="仿宋_GB2312" w:hAnsi="仿宋" w:eastAsia="仿宋_GB2312"/>
          <w:b w:val="0"/>
          <w:bCs/>
          <w:color w:val="000000" w:themeColor="text1"/>
          <w:sz w:val="32"/>
          <w:szCs w:val="32"/>
          <w14:textFill>
            <w14:solidFill>
              <w14:schemeClr w14:val="tx1"/>
            </w14:solidFill>
          </w14:textFill>
        </w:rPr>
        <w:t>与其签订“信用合同</w:t>
      </w:r>
      <w:r>
        <w:rPr>
          <w:rFonts w:hint="eastAsia" w:ascii="仿宋_GB2312" w:hAnsi="仿宋" w:eastAsia="仿宋_GB2312"/>
          <w:b w:val="0"/>
          <w:bCs/>
          <w:color w:val="000000" w:themeColor="text1"/>
          <w:sz w:val="32"/>
          <w:szCs w:val="32"/>
          <w14:textFill>
            <w14:solidFill>
              <w14:schemeClr w14:val="tx1"/>
            </w14:solidFill>
          </w14:textFill>
        </w:rPr>
        <w:t>”，</w:t>
      </w:r>
      <w:r>
        <w:rPr>
          <w:rFonts w:ascii="仿宋_GB2312" w:hAnsi="仿宋" w:eastAsia="仿宋_GB2312"/>
          <w:b w:val="0"/>
          <w:bCs/>
          <w:color w:val="000000" w:themeColor="text1"/>
          <w:sz w:val="32"/>
          <w:szCs w:val="32"/>
          <w14:textFill>
            <w14:solidFill>
              <w14:schemeClr w14:val="tx1"/>
            </w14:solidFill>
          </w14:textFill>
        </w:rPr>
        <w:t>毕业后</w:t>
      </w:r>
      <w:r>
        <w:rPr>
          <w:rFonts w:hint="eastAsia" w:ascii="仿宋_GB2312" w:hAnsi="仿宋" w:eastAsia="仿宋_GB2312"/>
          <w:b w:val="0"/>
          <w:bCs/>
          <w:color w:val="000000" w:themeColor="text1"/>
          <w:sz w:val="32"/>
          <w:szCs w:val="32"/>
          <w14:textFill>
            <w14:solidFill>
              <w14:schemeClr w14:val="tx1"/>
            </w14:solidFill>
          </w14:textFill>
        </w:rPr>
        <w:t>来院</w:t>
      </w:r>
      <w:r>
        <w:rPr>
          <w:rFonts w:ascii="仿宋_GB2312" w:hAnsi="仿宋" w:eastAsia="仿宋_GB2312"/>
          <w:b w:val="0"/>
          <w:bCs/>
          <w:color w:val="000000" w:themeColor="text1"/>
          <w:sz w:val="32"/>
          <w:szCs w:val="32"/>
          <w14:textFill>
            <w14:solidFill>
              <w14:schemeClr w14:val="tx1"/>
            </w14:solidFill>
          </w14:textFill>
        </w:rPr>
        <w:t>工作。</w:t>
      </w:r>
      <w:r>
        <w:rPr>
          <w:rFonts w:hint="eastAsia" w:ascii="仿宋_GB2312" w:hAnsi="仿宋" w:eastAsia="仿宋_GB2312"/>
          <w:b w:val="0"/>
          <w:bCs/>
          <w:color w:val="000000" w:themeColor="text1"/>
          <w:sz w:val="32"/>
          <w:szCs w:val="32"/>
          <w14:textFill>
            <w14:solidFill>
              <w14:schemeClr w14:val="tx1"/>
            </w14:solidFill>
          </w14:textFill>
        </w:rPr>
        <w:t xml:space="preserve">   </w:t>
      </w:r>
    </w:p>
    <w:p w14:paraId="2B5315FD">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黑体" w:hAnsi="黑体" w:eastAsia="黑体" w:cs="黑体"/>
          <w:b w:val="0"/>
          <w:bCs/>
          <w:color w:val="000000" w:themeColor="text1"/>
          <w:sz w:val="32"/>
          <w:szCs w:val="32"/>
          <w:lang w:eastAsia="zh-CN"/>
          <w14:textFill>
            <w14:solidFill>
              <w14:schemeClr w14:val="tx1"/>
            </w14:solidFill>
          </w14:textFill>
        </w:rPr>
      </w:pPr>
      <w:bookmarkStart w:id="0" w:name="_GoBack"/>
      <w:bookmarkEnd w:id="0"/>
    </w:p>
    <w:p w14:paraId="2AC57936">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center"/>
        <w:textAlignment w:val="auto"/>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第三章</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引进人才待遇</w:t>
      </w:r>
    </w:p>
    <w:p w14:paraId="59EF4CE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color w:val="000000" w:themeColor="text1"/>
          <w:sz w:val="32"/>
          <w:szCs w:val="32"/>
          <w:lang w:eastAsia="zh-CN"/>
          <w14:textFill>
            <w14:solidFill>
              <w14:schemeClr w14:val="tx1"/>
            </w14:solidFill>
          </w14:textFill>
        </w:rPr>
      </w:pPr>
    </w:p>
    <w:p w14:paraId="1D84B9E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lang w:eastAsia="zh-CN"/>
          <w14:textFill>
            <w14:solidFill>
              <w14:schemeClr w14:val="tx1"/>
            </w14:solidFill>
          </w14:textFill>
        </w:rPr>
        <w:t>第五条</w:t>
      </w:r>
      <w:r>
        <w:rPr>
          <w:rFonts w:hint="eastAsia" w:ascii="仿宋_GB2312" w:hAnsi="仿宋" w:eastAsia="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b w:val="0"/>
          <w:bCs/>
          <w:color w:val="000000" w:themeColor="text1"/>
          <w:sz w:val="32"/>
          <w:szCs w:val="32"/>
          <w14:textFill>
            <w14:solidFill>
              <w14:schemeClr w14:val="tx1"/>
            </w14:solidFill>
          </w14:textFill>
        </w:rPr>
        <w:t>引进</w:t>
      </w:r>
      <w:r>
        <w:rPr>
          <w:rFonts w:hint="eastAsia" w:ascii="仿宋_GB2312" w:hAnsi="楷体" w:eastAsia="仿宋_GB2312"/>
          <w:b w:val="0"/>
          <w:bCs/>
          <w:color w:val="000000" w:themeColor="text1"/>
          <w:sz w:val="32"/>
          <w:szCs w:val="32"/>
          <w14:textFill>
            <w14:solidFill>
              <w14:schemeClr w14:val="tx1"/>
            </w14:solidFill>
          </w14:textFill>
        </w:rPr>
        <w:t>人才相关</w:t>
      </w:r>
      <w:r>
        <w:rPr>
          <w:rFonts w:hint="eastAsia" w:ascii="仿宋_GB2312" w:hAnsi="仿宋" w:eastAsia="仿宋_GB2312"/>
          <w:b w:val="0"/>
          <w:bCs/>
          <w:color w:val="000000" w:themeColor="text1"/>
          <w:sz w:val="32"/>
          <w:szCs w:val="32"/>
          <w14:textFill>
            <w14:solidFill>
              <w14:schemeClr w14:val="tx1"/>
            </w14:solidFill>
          </w14:textFill>
        </w:rPr>
        <w:t>待遇（见附件</w:t>
      </w:r>
      <w:r>
        <w:rPr>
          <w:rFonts w:hint="default" w:ascii="Times New Roman" w:hAnsi="Times New Roman" w:eastAsia="仿宋_GB2312" w:cs="Times New Roman"/>
          <w:b w:val="0"/>
          <w:bCs/>
          <w:color w:val="000000" w:themeColor="text1"/>
          <w:sz w:val="32"/>
          <w:szCs w:val="32"/>
          <w14:textFill>
            <w14:solidFill>
              <w14:schemeClr w14:val="tx1"/>
            </w14:solidFill>
          </w14:textFill>
        </w:rPr>
        <w:t>2</w:t>
      </w:r>
      <w:r>
        <w:rPr>
          <w:rFonts w:hint="eastAsia" w:ascii="仿宋_GB2312" w:hAnsi="仿宋" w:eastAsia="仿宋_GB2312"/>
          <w:b w:val="0"/>
          <w:bCs/>
          <w:color w:val="000000" w:themeColor="text1"/>
          <w:sz w:val="32"/>
          <w:szCs w:val="32"/>
          <w14:textFill>
            <w14:solidFill>
              <w14:schemeClr w14:val="tx1"/>
            </w14:solidFill>
          </w14:textFill>
        </w:rPr>
        <w:t>）：</w:t>
      </w:r>
    </w:p>
    <w:p w14:paraId="3957135D">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(一)高层次人才</w:t>
      </w:r>
    </w:p>
    <w:p w14:paraId="4CCC508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第一层次第二层次第三层次人才待遇由双方协商确定。第四层次人才年薪不低于</w:t>
      </w:r>
      <w:r>
        <w:rPr>
          <w:rFonts w:hint="default" w:ascii="Times New Roman" w:hAnsi="Times New Roman" w:eastAsia="仿宋_GB2312" w:cs="Times New Roman"/>
          <w:b w:val="0"/>
          <w:bCs/>
          <w:color w:val="000000" w:themeColor="text1"/>
          <w:sz w:val="32"/>
          <w:szCs w:val="32"/>
          <w14:textFill>
            <w14:solidFill>
              <w14:schemeClr w14:val="tx1"/>
            </w14:solidFill>
          </w14:textFill>
        </w:rPr>
        <w:t>60</w:t>
      </w:r>
      <w:r>
        <w:rPr>
          <w:rFonts w:hint="eastAsia" w:ascii="仿宋_GB2312" w:hAnsi="仿宋" w:eastAsia="仿宋_GB2312"/>
          <w:b w:val="0"/>
          <w:bCs/>
          <w:color w:val="000000" w:themeColor="text1"/>
          <w:sz w:val="32"/>
          <w:szCs w:val="32"/>
          <w14:textFill>
            <w14:solidFill>
              <w14:schemeClr w14:val="tx1"/>
            </w14:solidFill>
          </w14:textFill>
        </w:rPr>
        <w:t>万元，购房补贴（安家费）享受</w:t>
      </w:r>
      <w:r>
        <w:rPr>
          <w:rFonts w:hint="default" w:ascii="Times New Roman" w:hAnsi="Times New Roman" w:eastAsia="仿宋_GB2312" w:cs="Times New Roman"/>
          <w:b w:val="0"/>
          <w:bCs/>
          <w:color w:val="000000" w:themeColor="text1"/>
          <w:sz w:val="32"/>
          <w:szCs w:val="32"/>
          <w14:textFill>
            <w14:solidFill>
              <w14:schemeClr w14:val="tx1"/>
            </w14:solidFill>
          </w14:textFill>
        </w:rPr>
        <w:t>100</w:t>
      </w:r>
      <w:r>
        <w:rPr>
          <w:rFonts w:hint="eastAsia" w:ascii="仿宋_GB2312" w:hAnsi="仿宋" w:eastAsia="仿宋_GB2312"/>
          <w:b w:val="0"/>
          <w:bCs/>
          <w:color w:val="000000" w:themeColor="text1"/>
          <w:sz w:val="32"/>
          <w:szCs w:val="32"/>
          <w14:textFill>
            <w14:solidFill>
              <w14:schemeClr w14:val="tx1"/>
            </w14:solidFill>
          </w14:textFill>
        </w:rPr>
        <w:t>万元，科研启动经费不低于</w:t>
      </w:r>
      <w:r>
        <w:rPr>
          <w:rFonts w:hint="default" w:ascii="Times New Roman" w:hAnsi="Times New Roman" w:eastAsia="仿宋_GB2312" w:cs="Times New Roman"/>
          <w:b w:val="0"/>
          <w:bCs/>
          <w:color w:val="000000" w:themeColor="text1"/>
          <w:sz w:val="32"/>
          <w:szCs w:val="32"/>
          <w14:textFill>
            <w14:solidFill>
              <w14:schemeClr w14:val="tx1"/>
            </w14:solidFill>
          </w14:textFill>
        </w:rPr>
        <w:t>100</w:t>
      </w:r>
      <w:r>
        <w:rPr>
          <w:rFonts w:hint="eastAsia" w:ascii="仿宋_GB2312" w:hAnsi="仿宋" w:eastAsia="仿宋_GB2312"/>
          <w:b w:val="0"/>
          <w:bCs/>
          <w:color w:val="000000" w:themeColor="text1"/>
          <w:sz w:val="32"/>
          <w:szCs w:val="32"/>
          <w14:textFill>
            <w14:solidFill>
              <w14:schemeClr w14:val="tx1"/>
            </w14:solidFill>
          </w14:textFill>
        </w:rPr>
        <w:t>万元，其他具体事宜双方协商确定。</w:t>
      </w:r>
    </w:p>
    <w:p w14:paraId="30D0FD4C">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(二)优秀博士</w:t>
      </w:r>
    </w:p>
    <w:p w14:paraId="3676A3D7">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A</w:t>
      </w:r>
      <w:r>
        <w:rPr>
          <w:rFonts w:hint="eastAsia" w:ascii="仿宋_GB2312" w:hAnsi="仿宋" w:eastAsia="仿宋_GB2312"/>
          <w:b w:val="0"/>
          <w:bCs/>
          <w:color w:val="000000" w:themeColor="text1"/>
          <w:sz w:val="32"/>
          <w:szCs w:val="32"/>
          <w14:textFill>
            <w14:solidFill>
              <w14:schemeClr w14:val="tx1"/>
            </w14:solidFill>
          </w14:textFill>
        </w:rPr>
        <w:t>类博士</w:t>
      </w:r>
      <w:r>
        <w:rPr>
          <w:rFonts w:hint="default" w:ascii="Times New Roman" w:hAnsi="Times New Roman" w:eastAsia="仿宋_GB2312" w:cs="Times New Roman"/>
          <w:b w:val="0"/>
          <w:bCs/>
          <w:color w:val="000000" w:themeColor="text1"/>
          <w:sz w:val="32"/>
          <w:szCs w:val="32"/>
          <w14:textFill>
            <w14:solidFill>
              <w14:schemeClr w14:val="tx1"/>
            </w14:solidFill>
          </w14:textFill>
        </w:rPr>
        <w:t>3</w:t>
      </w:r>
      <w:r>
        <w:rPr>
          <w:rFonts w:hint="eastAsia" w:ascii="仿宋_GB2312" w:hAnsi="仿宋" w:eastAsia="仿宋_GB2312"/>
          <w:b w:val="0"/>
          <w:bCs/>
          <w:color w:val="000000" w:themeColor="text1"/>
          <w:sz w:val="32"/>
          <w:szCs w:val="32"/>
          <w14:textFill>
            <w14:solidFill>
              <w14:schemeClr w14:val="tx1"/>
            </w14:solidFill>
          </w14:textFill>
        </w:rPr>
        <w:t>年内享受副高级职称工资及绩效待遇，期满后根据聘任职称兑现相应工资待遇。购房补贴（安家费）享受</w:t>
      </w:r>
      <w:r>
        <w:rPr>
          <w:rFonts w:hint="default" w:ascii="Times New Roman" w:hAnsi="Times New Roman" w:eastAsia="仿宋_GB2312" w:cs="Times New Roman"/>
          <w:b w:val="0"/>
          <w:bCs/>
          <w:color w:val="000000" w:themeColor="text1"/>
          <w:sz w:val="32"/>
          <w:szCs w:val="32"/>
          <w14:textFill>
            <w14:solidFill>
              <w14:schemeClr w14:val="tx1"/>
            </w14:solidFill>
          </w14:textFill>
        </w:rPr>
        <w:t>80</w:t>
      </w:r>
      <w:r>
        <w:rPr>
          <w:rFonts w:hint="eastAsia" w:ascii="仿宋_GB2312" w:hAnsi="仿宋" w:eastAsia="仿宋_GB2312"/>
          <w:b w:val="0"/>
          <w:bCs/>
          <w:color w:val="000000" w:themeColor="text1"/>
          <w:sz w:val="32"/>
          <w:szCs w:val="32"/>
          <w14:textFill>
            <w14:solidFill>
              <w14:schemeClr w14:val="tx1"/>
            </w14:solidFill>
          </w14:textFill>
        </w:rPr>
        <w:t>万元，科研启动经费</w:t>
      </w:r>
      <w:r>
        <w:rPr>
          <w:rFonts w:hint="default" w:ascii="Times New Roman" w:hAnsi="Times New Roman" w:eastAsia="仿宋_GB2312" w:cs="Times New Roman"/>
          <w:b w:val="0"/>
          <w:bCs/>
          <w:color w:val="000000" w:themeColor="text1"/>
          <w:sz w:val="32"/>
          <w:szCs w:val="32"/>
          <w14:textFill>
            <w14:solidFill>
              <w14:schemeClr w14:val="tx1"/>
            </w14:solidFill>
          </w14:textFill>
        </w:rPr>
        <w:t>100</w:t>
      </w:r>
      <w:r>
        <w:rPr>
          <w:rFonts w:hint="eastAsia" w:ascii="仿宋_GB2312" w:hAnsi="仿宋" w:eastAsia="仿宋_GB2312"/>
          <w:b w:val="0"/>
          <w:bCs/>
          <w:color w:val="000000" w:themeColor="text1"/>
          <w:sz w:val="32"/>
          <w:szCs w:val="32"/>
          <w14:textFill>
            <w14:solidFill>
              <w14:schemeClr w14:val="tx1"/>
            </w14:solidFill>
          </w14:textFill>
        </w:rPr>
        <w:t>万元，其他具体事宜双方协商确定。</w:t>
      </w:r>
    </w:p>
    <w:p w14:paraId="46B3441B">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B</w:t>
      </w:r>
      <w:r>
        <w:rPr>
          <w:rFonts w:hint="eastAsia" w:ascii="仿宋_GB2312" w:hAnsi="仿宋" w:eastAsia="仿宋_GB2312"/>
          <w:b w:val="0"/>
          <w:bCs/>
          <w:color w:val="000000" w:themeColor="text1"/>
          <w:sz w:val="32"/>
          <w:szCs w:val="32"/>
          <w14:textFill>
            <w14:solidFill>
              <w14:schemeClr w14:val="tx1"/>
            </w14:solidFill>
          </w14:textFill>
        </w:rPr>
        <w:t>类博士</w:t>
      </w:r>
      <w:r>
        <w:rPr>
          <w:rFonts w:hint="default" w:ascii="Times New Roman" w:hAnsi="Times New Roman" w:eastAsia="仿宋_GB2312" w:cs="Times New Roman"/>
          <w:b w:val="0"/>
          <w:bCs/>
          <w:color w:val="000000" w:themeColor="text1"/>
          <w:sz w:val="32"/>
          <w:szCs w:val="32"/>
          <w14:textFill>
            <w14:solidFill>
              <w14:schemeClr w14:val="tx1"/>
            </w14:solidFill>
          </w14:textFill>
        </w:rPr>
        <w:t>3</w:t>
      </w:r>
      <w:r>
        <w:rPr>
          <w:rFonts w:hint="eastAsia" w:ascii="仿宋_GB2312" w:hAnsi="仿宋" w:eastAsia="仿宋_GB2312"/>
          <w:b w:val="0"/>
          <w:bCs/>
          <w:color w:val="000000" w:themeColor="text1"/>
          <w:sz w:val="32"/>
          <w:szCs w:val="32"/>
          <w14:textFill>
            <w14:solidFill>
              <w14:schemeClr w14:val="tx1"/>
            </w14:solidFill>
          </w14:textFill>
        </w:rPr>
        <w:t>年内享受中级职称工资、副高级职称绩效待遇，期满后根据聘任职称兑现相应工资待遇。购房补贴（安家费）享受</w:t>
      </w:r>
      <w:r>
        <w:rPr>
          <w:rFonts w:hint="default" w:ascii="Times New Roman" w:hAnsi="Times New Roman" w:eastAsia="仿宋_GB2312" w:cs="Times New Roman"/>
          <w:b w:val="0"/>
          <w:bCs/>
          <w:color w:val="000000" w:themeColor="text1"/>
          <w:sz w:val="32"/>
          <w:szCs w:val="32"/>
          <w14:textFill>
            <w14:solidFill>
              <w14:schemeClr w14:val="tx1"/>
            </w14:solidFill>
          </w14:textFill>
        </w:rPr>
        <w:t>70</w:t>
      </w:r>
      <w:r>
        <w:rPr>
          <w:rFonts w:hint="eastAsia" w:ascii="仿宋_GB2312" w:hAnsi="仿宋" w:eastAsia="仿宋_GB2312"/>
          <w:b w:val="0"/>
          <w:bCs/>
          <w:color w:val="000000" w:themeColor="text1"/>
          <w:sz w:val="32"/>
          <w:szCs w:val="32"/>
          <w14:textFill>
            <w14:solidFill>
              <w14:schemeClr w14:val="tx1"/>
            </w14:solidFill>
          </w14:textFill>
        </w:rPr>
        <w:t>万元，科研启动经费</w:t>
      </w:r>
      <w:r>
        <w:rPr>
          <w:rFonts w:hint="default" w:ascii="Times New Roman" w:hAnsi="Times New Roman" w:eastAsia="仿宋_GB2312" w:cs="Times New Roman"/>
          <w:b w:val="0"/>
          <w:bCs/>
          <w:color w:val="000000" w:themeColor="text1"/>
          <w:sz w:val="32"/>
          <w:szCs w:val="32"/>
          <w14:textFill>
            <w14:solidFill>
              <w14:schemeClr w14:val="tx1"/>
            </w14:solidFill>
          </w14:textFill>
        </w:rPr>
        <w:t>60</w:t>
      </w:r>
      <w:r>
        <w:rPr>
          <w:rFonts w:hint="eastAsia" w:ascii="仿宋_GB2312" w:hAnsi="仿宋" w:eastAsia="仿宋_GB2312"/>
          <w:b w:val="0"/>
          <w:bCs/>
          <w:color w:val="000000" w:themeColor="text1"/>
          <w:sz w:val="32"/>
          <w:szCs w:val="32"/>
          <w14:textFill>
            <w14:solidFill>
              <w14:schemeClr w14:val="tx1"/>
            </w14:solidFill>
          </w14:textFill>
        </w:rPr>
        <w:t>万元。</w:t>
      </w:r>
    </w:p>
    <w:p w14:paraId="574FBDC0">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C</w:t>
      </w:r>
      <w:r>
        <w:rPr>
          <w:rFonts w:hint="eastAsia" w:ascii="仿宋_GB2312" w:hAnsi="仿宋" w:eastAsia="仿宋_GB2312"/>
          <w:b w:val="0"/>
          <w:bCs/>
          <w:color w:val="000000" w:themeColor="text1"/>
          <w:sz w:val="32"/>
          <w:szCs w:val="32"/>
          <w14:textFill>
            <w14:solidFill>
              <w14:schemeClr w14:val="tx1"/>
            </w14:solidFill>
          </w14:textFill>
        </w:rPr>
        <w:t>类博士</w:t>
      </w:r>
      <w:r>
        <w:rPr>
          <w:rFonts w:hint="default" w:ascii="Times New Roman" w:hAnsi="Times New Roman" w:eastAsia="仿宋_GB2312" w:cs="Times New Roman"/>
          <w:b w:val="0"/>
          <w:bCs/>
          <w:color w:val="000000" w:themeColor="text1"/>
          <w:sz w:val="32"/>
          <w:szCs w:val="32"/>
          <w14:textFill>
            <w14:solidFill>
              <w14:schemeClr w14:val="tx1"/>
            </w14:solidFill>
          </w14:textFill>
        </w:rPr>
        <w:t>3</w:t>
      </w:r>
      <w:r>
        <w:rPr>
          <w:rFonts w:hint="eastAsia" w:ascii="仿宋_GB2312" w:hAnsi="仿宋" w:eastAsia="仿宋_GB2312"/>
          <w:b w:val="0"/>
          <w:bCs/>
          <w:color w:val="000000" w:themeColor="text1"/>
          <w:sz w:val="32"/>
          <w:szCs w:val="32"/>
          <w14:textFill>
            <w14:solidFill>
              <w14:schemeClr w14:val="tx1"/>
            </w14:solidFill>
          </w14:textFill>
        </w:rPr>
        <w:t>年内享受中级职称工资及绩效待遇，期满后根据聘任职称兑现相应工资待遇。购房补贴（安家费）享受</w:t>
      </w:r>
      <w:r>
        <w:rPr>
          <w:rFonts w:hint="default" w:ascii="Times New Roman" w:hAnsi="Times New Roman" w:eastAsia="仿宋_GB2312" w:cs="Times New Roman"/>
          <w:b w:val="0"/>
          <w:bCs/>
          <w:color w:val="000000" w:themeColor="text1"/>
          <w:sz w:val="32"/>
          <w:szCs w:val="32"/>
          <w14:textFill>
            <w14:solidFill>
              <w14:schemeClr w14:val="tx1"/>
            </w14:solidFill>
          </w14:textFill>
        </w:rPr>
        <w:t>60</w:t>
      </w:r>
      <w:r>
        <w:rPr>
          <w:rFonts w:hint="eastAsia" w:ascii="仿宋_GB2312" w:hAnsi="仿宋" w:eastAsia="仿宋_GB2312"/>
          <w:b w:val="0"/>
          <w:bCs/>
          <w:color w:val="000000" w:themeColor="text1"/>
          <w:sz w:val="32"/>
          <w:szCs w:val="32"/>
          <w14:textFill>
            <w14:solidFill>
              <w14:schemeClr w14:val="tx1"/>
            </w14:solidFill>
          </w14:textFill>
        </w:rPr>
        <w:t>万元，科研启动经费</w:t>
      </w:r>
      <w:r>
        <w:rPr>
          <w:rFonts w:hint="default" w:ascii="Times New Roman" w:hAnsi="Times New Roman" w:eastAsia="仿宋_GB2312" w:cs="Times New Roman"/>
          <w:b w:val="0"/>
          <w:bCs/>
          <w:color w:val="000000" w:themeColor="text1"/>
          <w:sz w:val="32"/>
          <w:szCs w:val="32"/>
          <w14:textFill>
            <w14:solidFill>
              <w14:schemeClr w14:val="tx1"/>
            </w14:solidFill>
          </w14:textFill>
        </w:rPr>
        <w:t>40</w:t>
      </w:r>
      <w:r>
        <w:rPr>
          <w:rFonts w:hint="eastAsia" w:ascii="仿宋_GB2312" w:hAnsi="仿宋" w:eastAsia="仿宋_GB2312"/>
          <w:b w:val="0"/>
          <w:bCs/>
          <w:color w:val="000000" w:themeColor="text1"/>
          <w:sz w:val="32"/>
          <w:szCs w:val="32"/>
          <w14:textFill>
            <w14:solidFill>
              <w14:schemeClr w14:val="tx1"/>
            </w14:solidFill>
          </w14:textFill>
        </w:rPr>
        <w:t>万元。</w:t>
      </w:r>
    </w:p>
    <w:p w14:paraId="75BBEDE7">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b w:val="0"/>
          <w:bCs/>
          <w:color w:val="000000" w:themeColor="text1"/>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另外符合条件的博士研究生享受</w:t>
      </w:r>
      <w:r>
        <w:rPr>
          <w:rFonts w:hint="default" w:ascii="Times New Roman" w:hAnsi="Times New Roman" w:eastAsia="仿宋_GB2312" w:cs="Times New Roman"/>
          <w:b w:val="0"/>
          <w:bCs/>
          <w:color w:val="000000" w:themeColor="text1"/>
          <w:sz w:val="32"/>
          <w:szCs w:val="32"/>
          <w14:textFill>
            <w14:solidFill>
              <w14:schemeClr w14:val="tx1"/>
            </w14:solidFill>
          </w14:textFill>
        </w:rPr>
        <w:t>30</w:t>
      </w:r>
      <w:r>
        <w:rPr>
          <w:rFonts w:hint="eastAsia" w:ascii="仿宋_GB2312" w:hAnsi="仿宋" w:eastAsia="仿宋_GB2312"/>
          <w:b w:val="0"/>
          <w:bCs/>
          <w:color w:val="000000" w:themeColor="text1"/>
          <w:sz w:val="32"/>
          <w:szCs w:val="32"/>
          <w14:textFill>
            <w14:solidFill>
              <w14:schemeClr w14:val="tx1"/>
            </w14:solidFill>
          </w14:textFill>
        </w:rPr>
        <w:t>万元购房补贴；每人每月</w:t>
      </w:r>
      <w:r>
        <w:rPr>
          <w:rFonts w:hint="default" w:ascii="Times New Roman" w:hAnsi="Times New Roman" w:eastAsia="仿宋_GB2312" w:cs="Times New Roman"/>
          <w:b w:val="0"/>
          <w:bCs/>
          <w:color w:val="000000" w:themeColor="text1"/>
          <w:sz w:val="32"/>
          <w:szCs w:val="32"/>
          <w14:textFill>
            <w14:solidFill>
              <w14:schemeClr w14:val="tx1"/>
            </w14:solidFill>
          </w14:textFill>
        </w:rPr>
        <w:t>6000</w:t>
      </w:r>
      <w:r>
        <w:rPr>
          <w:rFonts w:ascii="仿宋_GB2312" w:hAnsi="仿宋" w:eastAsia="仿宋_GB2312"/>
          <w:b w:val="0"/>
          <w:bCs/>
          <w:color w:val="000000" w:themeColor="text1"/>
          <w:sz w:val="32"/>
          <w:szCs w:val="32"/>
          <w14:textFill>
            <w14:solidFill>
              <w14:schemeClr w14:val="tx1"/>
            </w14:solidFill>
          </w14:textFill>
        </w:rPr>
        <w:t>元</w:t>
      </w:r>
      <w:r>
        <w:rPr>
          <w:rFonts w:hint="eastAsia" w:ascii="仿宋_GB2312" w:hAnsi="仿宋" w:eastAsia="仿宋_GB2312"/>
          <w:b w:val="0"/>
          <w:bCs/>
          <w:color w:val="000000" w:themeColor="text1"/>
          <w:sz w:val="32"/>
          <w:szCs w:val="32"/>
          <w14:textFill>
            <w14:solidFill>
              <w14:schemeClr w14:val="tx1"/>
            </w14:solidFill>
          </w14:textFill>
        </w:rPr>
        <w:t>、</w:t>
      </w:r>
      <w:r>
        <w:rPr>
          <w:rFonts w:ascii="仿宋_GB2312" w:hAnsi="仿宋" w:eastAsia="仿宋_GB2312"/>
          <w:b w:val="0"/>
          <w:bCs/>
          <w:color w:val="000000" w:themeColor="text1"/>
          <w:sz w:val="32"/>
          <w:szCs w:val="32"/>
          <w14:textFill>
            <w14:solidFill>
              <w14:schemeClr w14:val="tx1"/>
            </w14:solidFill>
          </w14:textFill>
        </w:rPr>
        <w:t>期限</w:t>
      </w:r>
      <w:r>
        <w:rPr>
          <w:rFonts w:hint="default" w:ascii="Times New Roman" w:hAnsi="Times New Roman" w:eastAsia="仿宋_GB2312" w:cs="Times New Roman"/>
          <w:b w:val="0"/>
          <w:bCs/>
          <w:color w:val="000000" w:themeColor="text1"/>
          <w:sz w:val="32"/>
          <w:szCs w:val="32"/>
          <w14:textFill>
            <w14:solidFill>
              <w14:schemeClr w14:val="tx1"/>
            </w14:solidFill>
          </w14:textFill>
        </w:rPr>
        <w:t>3</w:t>
      </w:r>
      <w:r>
        <w:rPr>
          <w:rFonts w:ascii="仿宋_GB2312" w:hAnsi="仿宋" w:eastAsia="仿宋_GB2312"/>
          <w:b w:val="0"/>
          <w:bCs/>
          <w:color w:val="000000" w:themeColor="text1"/>
          <w:sz w:val="32"/>
          <w:szCs w:val="32"/>
          <w14:textFill>
            <w14:solidFill>
              <w14:schemeClr w14:val="tx1"/>
            </w14:solidFill>
          </w14:textFill>
        </w:rPr>
        <w:t>年的生活补助</w:t>
      </w:r>
      <w:r>
        <w:rPr>
          <w:rFonts w:hint="eastAsia" w:ascii="仿宋_GB2312" w:hAnsi="仿宋" w:eastAsia="仿宋_GB2312"/>
          <w:b w:val="0"/>
          <w:bCs/>
          <w:color w:val="000000" w:themeColor="text1"/>
          <w:sz w:val="32"/>
          <w:szCs w:val="32"/>
          <w14:textFill>
            <w14:solidFill>
              <w14:schemeClr w14:val="tx1"/>
            </w14:solidFill>
          </w14:textFill>
        </w:rPr>
        <w:t>（共</w:t>
      </w:r>
      <w:r>
        <w:rPr>
          <w:rFonts w:hint="default" w:ascii="Times New Roman" w:hAnsi="Times New Roman" w:eastAsia="仿宋_GB2312" w:cs="Times New Roman"/>
          <w:b w:val="0"/>
          <w:bCs/>
          <w:color w:val="000000" w:themeColor="text1"/>
          <w:sz w:val="32"/>
          <w:szCs w:val="32"/>
          <w14:textFill>
            <w14:solidFill>
              <w14:schemeClr w14:val="tx1"/>
            </w14:solidFill>
          </w14:textFill>
        </w:rPr>
        <w:t>21</w:t>
      </w:r>
      <w:r>
        <w:rPr>
          <w:rFonts w:hint="eastAsia" w:ascii="仿宋_GB2312" w:hAnsi="仿宋" w:eastAsia="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6</w:t>
      </w:r>
      <w:r>
        <w:rPr>
          <w:rFonts w:hint="eastAsia" w:ascii="仿宋_GB2312" w:hAnsi="仿宋" w:eastAsia="仿宋_GB2312"/>
          <w:b w:val="0"/>
          <w:bCs/>
          <w:color w:val="000000" w:themeColor="text1"/>
          <w:sz w:val="32"/>
          <w:szCs w:val="32"/>
          <w14:textFill>
            <w14:solidFill>
              <w14:schemeClr w14:val="tx1"/>
            </w14:solidFill>
          </w14:textFill>
        </w:rPr>
        <w:t>万元）。（执行潍组发〔</w:t>
      </w:r>
      <w:r>
        <w:rPr>
          <w:rFonts w:hint="default" w:ascii="Times New Roman" w:hAnsi="Times New Roman" w:eastAsia="仿宋_GB2312" w:cs="Times New Roman"/>
          <w:b w:val="0"/>
          <w:bCs/>
          <w:color w:val="000000" w:themeColor="text1"/>
          <w:sz w:val="32"/>
          <w:szCs w:val="32"/>
          <w14:textFill>
            <w14:solidFill>
              <w14:schemeClr w14:val="tx1"/>
            </w14:solidFill>
          </w14:textFill>
        </w:rPr>
        <w:t>2022</w:t>
      </w:r>
      <w:r>
        <w:rPr>
          <w:rFonts w:ascii="仿宋_GB2312" w:hAnsi="仿宋" w:eastAsia="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32</w:t>
      </w:r>
      <w:r>
        <w:rPr>
          <w:rFonts w:ascii="仿宋_GB2312" w:hAnsi="仿宋" w:eastAsia="仿宋_GB2312"/>
          <w:b w:val="0"/>
          <w:bCs/>
          <w:color w:val="000000" w:themeColor="text1"/>
          <w:sz w:val="32"/>
          <w:szCs w:val="32"/>
          <w14:textFill>
            <w14:solidFill>
              <w14:schemeClr w14:val="tx1"/>
            </w14:solidFill>
          </w14:textFill>
        </w:rPr>
        <w:t>号</w:t>
      </w:r>
      <w:r>
        <w:rPr>
          <w:rFonts w:hint="eastAsia" w:ascii="仿宋_GB2312" w:hAnsi="仿宋" w:eastAsia="仿宋_GB2312"/>
          <w:b w:val="0"/>
          <w:bCs/>
          <w:color w:val="000000" w:themeColor="text1"/>
          <w:sz w:val="32"/>
          <w:szCs w:val="32"/>
          <w14:textFill>
            <w14:solidFill>
              <w14:schemeClr w14:val="tx1"/>
            </w14:solidFill>
          </w14:textFill>
        </w:rPr>
        <w:t>文件《关于印发</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 w:eastAsia="仿宋_GB2312"/>
          <w:b w:val="0"/>
          <w:bCs/>
          <w:color w:val="000000" w:themeColor="text1"/>
          <w:sz w:val="32"/>
          <w:szCs w:val="32"/>
          <w14:textFill>
            <w14:solidFill>
              <w14:schemeClr w14:val="tx1"/>
            </w14:solidFill>
          </w14:textFill>
        </w:rPr>
        <w:t>关于进一步加快青年人才聚集的若干措施</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 w:eastAsia="仿宋_GB2312"/>
          <w:b w:val="0"/>
          <w:bCs/>
          <w:color w:val="000000" w:themeColor="text1"/>
          <w:sz w:val="32"/>
          <w:szCs w:val="32"/>
          <w14:textFill>
            <w14:solidFill>
              <w14:schemeClr w14:val="tx1"/>
            </w14:solidFill>
          </w14:textFill>
        </w:rPr>
        <w:t>的通知》）。</w:t>
      </w:r>
    </w:p>
    <w:p w14:paraId="744F098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（三）优秀人才</w:t>
      </w:r>
    </w:p>
    <w:p w14:paraId="2ADFF29F">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优秀人才待遇根据其德才情况和学术水平，参照引进人才相关待遇，实行“一事一议”。</w:t>
      </w:r>
    </w:p>
    <w:p w14:paraId="6435077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（四）优秀硕士</w:t>
      </w:r>
    </w:p>
    <w:p w14:paraId="75593408">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优秀硕士研究生工资及绩效待遇按现行规定执行。</w:t>
      </w:r>
    </w:p>
    <w:p w14:paraId="3E4753EE">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1</w:t>
      </w:r>
      <w:r>
        <w:rPr>
          <w:rFonts w:hint="eastAsia" w:ascii="仿宋_GB2312" w:hAnsi="仿宋" w:eastAsia="仿宋_GB2312"/>
          <w:b w:val="0"/>
          <w:bCs/>
          <w:color w:val="000000" w:themeColor="text1"/>
          <w:sz w:val="32"/>
          <w:szCs w:val="32"/>
          <w14:textFill>
            <w14:solidFill>
              <w14:schemeClr w14:val="tx1"/>
            </w14:solidFill>
          </w14:textFill>
        </w:rPr>
        <w:t xml:space="preserve">）医师岗位的全球 </w:t>
      </w:r>
      <w:r>
        <w:rPr>
          <w:rFonts w:hint="default" w:ascii="Times New Roman" w:hAnsi="Times New Roman" w:eastAsia="仿宋_GB2312" w:cs="Times New Roman"/>
          <w:b w:val="0"/>
          <w:bCs/>
          <w:color w:val="000000" w:themeColor="text1"/>
          <w:sz w:val="32"/>
          <w:szCs w:val="32"/>
          <w14:textFill>
            <w14:solidFill>
              <w14:schemeClr w14:val="tx1"/>
            </w14:solidFill>
          </w14:textFill>
        </w:rPr>
        <w:t>TOP200</w:t>
      </w:r>
      <w:r>
        <w:rPr>
          <w:rFonts w:hint="eastAsia" w:ascii="仿宋_GB2312" w:hAnsi="仿宋" w:eastAsia="仿宋_GB2312"/>
          <w:b w:val="0"/>
          <w:bCs/>
          <w:color w:val="000000" w:themeColor="text1"/>
          <w:sz w:val="32"/>
          <w:szCs w:val="32"/>
          <w14:textFill>
            <w14:solidFill>
              <w14:schemeClr w14:val="tx1"/>
            </w14:solidFill>
          </w14:textFill>
        </w:rPr>
        <w:t>及</w:t>
      </w:r>
      <w:r>
        <w:rPr>
          <w:rFonts w:ascii="仿宋_GB2312" w:hAnsi="仿宋" w:eastAsia="仿宋_GB2312"/>
          <w:b w:val="0"/>
          <w:bCs/>
          <w:color w:val="000000" w:themeColor="text1"/>
          <w:sz w:val="32"/>
          <w:szCs w:val="32"/>
          <w14:textFill>
            <w14:solidFill>
              <w14:schemeClr w14:val="tx1"/>
            </w14:solidFill>
          </w14:textFill>
        </w:rPr>
        <w:t>国内</w:t>
      </w:r>
      <w:r>
        <w:rPr>
          <w:rFonts w:hint="eastAsia" w:ascii="仿宋_GB2312" w:hAnsi="仿宋" w:eastAsia="仿宋_GB2312"/>
          <w:b w:val="0"/>
          <w:bCs/>
          <w:color w:val="000000" w:themeColor="text1"/>
          <w:sz w:val="32"/>
          <w:szCs w:val="32"/>
          <w14:textFill>
            <w14:solidFill>
              <w14:schemeClr w14:val="tx1"/>
            </w14:solidFill>
          </w14:textFill>
        </w:rPr>
        <w:t>“</w:t>
      </w:r>
      <w:r>
        <w:rPr>
          <w:rFonts w:ascii="仿宋_GB2312" w:hAnsi="仿宋" w:eastAsia="仿宋_GB2312"/>
          <w:b w:val="0"/>
          <w:bCs/>
          <w:color w:val="000000" w:themeColor="text1"/>
          <w:sz w:val="32"/>
          <w:szCs w:val="32"/>
          <w14:textFill>
            <w14:solidFill>
              <w14:schemeClr w14:val="tx1"/>
            </w14:solidFill>
          </w14:textFill>
        </w:rPr>
        <w:t>双一流”建设</w:t>
      </w:r>
      <w:r>
        <w:rPr>
          <w:rFonts w:hint="eastAsia" w:ascii="仿宋_GB2312" w:hAnsi="仿宋" w:eastAsia="仿宋_GB2312"/>
          <w:b w:val="0"/>
          <w:bCs/>
          <w:color w:val="000000" w:themeColor="text1"/>
          <w:sz w:val="32"/>
          <w:szCs w:val="32"/>
          <w14:textFill>
            <w14:solidFill>
              <w14:schemeClr w14:val="tx1"/>
            </w14:solidFill>
          </w14:textFill>
        </w:rPr>
        <w:t>高校硕士研究生购房补贴（安家费）享受</w:t>
      </w:r>
      <w:r>
        <w:rPr>
          <w:rFonts w:hint="default" w:ascii="Times New Roman" w:hAnsi="Times New Roman" w:eastAsia="仿宋_GB2312" w:cs="Times New Roman"/>
          <w:b w:val="0"/>
          <w:bCs/>
          <w:color w:val="000000" w:themeColor="text1"/>
          <w:sz w:val="32"/>
          <w:szCs w:val="32"/>
          <w14:textFill>
            <w14:solidFill>
              <w14:schemeClr w14:val="tx1"/>
            </w14:solidFill>
          </w14:textFill>
        </w:rPr>
        <w:t>12</w:t>
      </w:r>
      <w:r>
        <w:rPr>
          <w:rFonts w:hint="eastAsia" w:ascii="仿宋_GB2312" w:hAnsi="仿宋" w:eastAsia="仿宋_GB2312"/>
          <w:b w:val="0"/>
          <w:bCs/>
          <w:color w:val="000000" w:themeColor="text1"/>
          <w:sz w:val="32"/>
          <w:szCs w:val="32"/>
          <w14:textFill>
            <w14:solidFill>
              <w14:schemeClr w14:val="tx1"/>
            </w14:solidFill>
          </w14:textFill>
        </w:rPr>
        <w:t>万元，给予每人每月</w:t>
      </w:r>
      <w:r>
        <w:rPr>
          <w:rFonts w:hint="default" w:ascii="Times New Roman" w:hAnsi="Times New Roman" w:eastAsia="仿宋_GB2312" w:cs="Times New Roman"/>
          <w:b w:val="0"/>
          <w:bCs/>
          <w:color w:val="000000" w:themeColor="text1"/>
          <w:sz w:val="32"/>
          <w:szCs w:val="32"/>
          <w14:textFill>
            <w14:solidFill>
              <w14:schemeClr w14:val="tx1"/>
            </w14:solidFill>
          </w14:textFill>
        </w:rPr>
        <w:t>1000</w:t>
      </w:r>
      <w:r>
        <w:rPr>
          <w:rFonts w:ascii="仿宋_GB2312" w:hAnsi="仿宋" w:eastAsia="仿宋_GB2312"/>
          <w:b w:val="0"/>
          <w:bCs/>
          <w:color w:val="000000" w:themeColor="text1"/>
          <w:sz w:val="32"/>
          <w:szCs w:val="32"/>
          <w14:textFill>
            <w14:solidFill>
              <w14:schemeClr w14:val="tx1"/>
            </w14:solidFill>
          </w14:textFill>
        </w:rPr>
        <w:t>元</w:t>
      </w:r>
      <w:r>
        <w:rPr>
          <w:rFonts w:hint="eastAsia" w:ascii="仿宋_GB2312" w:hAnsi="仿宋" w:eastAsia="仿宋_GB2312"/>
          <w:b w:val="0"/>
          <w:bCs/>
          <w:color w:val="000000" w:themeColor="text1"/>
          <w:sz w:val="32"/>
          <w:szCs w:val="32"/>
          <w14:textFill>
            <w14:solidFill>
              <w14:schemeClr w14:val="tx1"/>
            </w14:solidFill>
          </w14:textFill>
        </w:rPr>
        <w:t>、</w:t>
      </w:r>
      <w:r>
        <w:rPr>
          <w:rFonts w:ascii="仿宋_GB2312" w:hAnsi="仿宋" w:eastAsia="仿宋_GB2312"/>
          <w:b w:val="0"/>
          <w:bCs/>
          <w:color w:val="000000" w:themeColor="text1"/>
          <w:sz w:val="32"/>
          <w:szCs w:val="32"/>
          <w14:textFill>
            <w14:solidFill>
              <w14:schemeClr w14:val="tx1"/>
            </w14:solidFill>
          </w14:textFill>
        </w:rPr>
        <w:t>期限</w:t>
      </w:r>
      <w:r>
        <w:rPr>
          <w:rFonts w:hint="default" w:ascii="Times New Roman" w:hAnsi="Times New Roman" w:eastAsia="仿宋_GB2312" w:cs="Times New Roman"/>
          <w:b w:val="0"/>
          <w:bCs/>
          <w:color w:val="000000" w:themeColor="text1"/>
          <w:sz w:val="32"/>
          <w:szCs w:val="32"/>
          <w14:textFill>
            <w14:solidFill>
              <w14:schemeClr w14:val="tx1"/>
            </w14:solidFill>
          </w14:textFill>
        </w:rPr>
        <w:t>3</w:t>
      </w:r>
      <w:r>
        <w:rPr>
          <w:rFonts w:ascii="仿宋_GB2312" w:hAnsi="仿宋" w:eastAsia="仿宋_GB2312"/>
          <w:b w:val="0"/>
          <w:bCs/>
          <w:color w:val="000000" w:themeColor="text1"/>
          <w:sz w:val="32"/>
          <w:szCs w:val="32"/>
          <w14:textFill>
            <w14:solidFill>
              <w14:schemeClr w14:val="tx1"/>
            </w14:solidFill>
          </w14:textFill>
        </w:rPr>
        <w:t>年的生活补助</w:t>
      </w:r>
      <w:r>
        <w:rPr>
          <w:rFonts w:hint="eastAsia" w:ascii="仿宋_GB2312" w:hAnsi="仿宋" w:eastAsia="仿宋_GB2312"/>
          <w:b w:val="0"/>
          <w:bCs/>
          <w:color w:val="000000" w:themeColor="text1"/>
          <w:sz w:val="32"/>
          <w:szCs w:val="32"/>
          <w14:textFill>
            <w14:solidFill>
              <w14:schemeClr w14:val="tx1"/>
            </w14:solidFill>
          </w14:textFill>
        </w:rPr>
        <w:t>（共</w:t>
      </w:r>
      <w:r>
        <w:rPr>
          <w:rFonts w:hint="default" w:ascii="Times New Roman" w:hAnsi="Times New Roman" w:eastAsia="仿宋_GB2312" w:cs="Times New Roman"/>
          <w:b w:val="0"/>
          <w:bCs/>
          <w:color w:val="000000" w:themeColor="text1"/>
          <w:sz w:val="32"/>
          <w:szCs w:val="32"/>
          <w14:textFill>
            <w14:solidFill>
              <w14:schemeClr w14:val="tx1"/>
            </w14:solidFill>
          </w14:textFill>
        </w:rPr>
        <w:t>3</w:t>
      </w:r>
      <w:r>
        <w:rPr>
          <w:rFonts w:hint="eastAsia" w:ascii="仿宋_GB2312" w:hAnsi="仿宋" w:eastAsia="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6</w:t>
      </w:r>
      <w:r>
        <w:rPr>
          <w:rFonts w:hint="eastAsia" w:ascii="仿宋_GB2312" w:hAnsi="仿宋" w:eastAsia="仿宋_GB2312"/>
          <w:b w:val="0"/>
          <w:bCs/>
          <w:color w:val="000000" w:themeColor="text1"/>
          <w:sz w:val="32"/>
          <w:szCs w:val="32"/>
          <w14:textFill>
            <w14:solidFill>
              <w14:schemeClr w14:val="tx1"/>
            </w14:solidFill>
          </w14:textFill>
        </w:rPr>
        <w:t>万元）。</w:t>
      </w:r>
    </w:p>
    <w:p w14:paraId="6BA98971">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2</w:t>
      </w:r>
      <w:r>
        <w:rPr>
          <w:rFonts w:hint="eastAsia" w:ascii="仿宋_GB2312" w:hAnsi="仿宋" w:eastAsia="仿宋_GB2312"/>
          <w:b w:val="0"/>
          <w:bCs/>
          <w:color w:val="000000" w:themeColor="text1"/>
          <w:sz w:val="32"/>
          <w:szCs w:val="32"/>
          <w14:textFill>
            <w14:solidFill>
              <w14:schemeClr w14:val="tx1"/>
            </w14:solidFill>
          </w14:textFill>
        </w:rPr>
        <w:t xml:space="preserve">）其他岗位的全球 </w:t>
      </w:r>
      <w:r>
        <w:rPr>
          <w:rFonts w:hint="default" w:ascii="Times New Roman" w:hAnsi="Times New Roman" w:eastAsia="仿宋_GB2312" w:cs="Times New Roman"/>
          <w:b w:val="0"/>
          <w:bCs/>
          <w:color w:val="000000" w:themeColor="text1"/>
          <w:sz w:val="32"/>
          <w:szCs w:val="32"/>
          <w14:textFill>
            <w14:solidFill>
              <w14:schemeClr w14:val="tx1"/>
            </w14:solidFill>
          </w14:textFill>
        </w:rPr>
        <w:t>TOP200</w:t>
      </w:r>
      <w:r>
        <w:rPr>
          <w:rFonts w:hint="eastAsia" w:ascii="仿宋_GB2312" w:hAnsi="仿宋" w:eastAsia="仿宋_GB2312"/>
          <w:b w:val="0"/>
          <w:bCs/>
          <w:color w:val="000000" w:themeColor="text1"/>
          <w:sz w:val="32"/>
          <w:szCs w:val="32"/>
          <w14:textFill>
            <w14:solidFill>
              <w14:schemeClr w14:val="tx1"/>
            </w14:solidFill>
          </w14:textFill>
        </w:rPr>
        <w:t>、</w:t>
      </w:r>
      <w:r>
        <w:rPr>
          <w:rFonts w:ascii="仿宋_GB2312" w:hAnsi="仿宋" w:eastAsia="仿宋_GB2312"/>
          <w:b w:val="0"/>
          <w:bCs/>
          <w:color w:val="000000" w:themeColor="text1"/>
          <w:sz w:val="32"/>
          <w:szCs w:val="32"/>
          <w14:textFill>
            <w14:solidFill>
              <w14:schemeClr w14:val="tx1"/>
            </w14:solidFill>
          </w14:textFill>
        </w:rPr>
        <w:t>国内</w:t>
      </w:r>
      <w:r>
        <w:rPr>
          <w:rFonts w:hint="eastAsia" w:ascii="仿宋_GB2312" w:hAnsi="仿宋" w:eastAsia="仿宋_GB2312"/>
          <w:b w:val="0"/>
          <w:bCs/>
          <w:color w:val="000000" w:themeColor="text1"/>
          <w:sz w:val="32"/>
          <w:szCs w:val="32"/>
          <w14:textFill>
            <w14:solidFill>
              <w14:schemeClr w14:val="tx1"/>
            </w14:solidFill>
          </w14:textFill>
        </w:rPr>
        <w:t>“</w:t>
      </w:r>
      <w:r>
        <w:rPr>
          <w:rFonts w:ascii="仿宋_GB2312" w:hAnsi="仿宋" w:eastAsia="仿宋_GB2312"/>
          <w:b w:val="0"/>
          <w:bCs/>
          <w:color w:val="000000" w:themeColor="text1"/>
          <w:sz w:val="32"/>
          <w:szCs w:val="32"/>
          <w14:textFill>
            <w14:solidFill>
              <w14:schemeClr w14:val="tx1"/>
            </w14:solidFill>
          </w14:textFill>
        </w:rPr>
        <w:t>双一流”建设</w:t>
      </w:r>
      <w:r>
        <w:rPr>
          <w:rFonts w:hint="eastAsia" w:ascii="仿宋_GB2312" w:hAnsi="仿宋" w:eastAsia="仿宋_GB2312"/>
          <w:b w:val="0"/>
          <w:bCs/>
          <w:color w:val="000000" w:themeColor="text1"/>
          <w:sz w:val="32"/>
          <w:szCs w:val="32"/>
          <w14:textFill>
            <w14:solidFill>
              <w14:schemeClr w14:val="tx1"/>
            </w14:solidFill>
          </w14:textFill>
        </w:rPr>
        <w:t>高校硕士研究生及医师岗位的其他高校硕士研究生购房补贴（安家费）享受</w:t>
      </w:r>
      <w:r>
        <w:rPr>
          <w:rFonts w:hint="default" w:ascii="Times New Roman" w:hAnsi="Times New Roman" w:eastAsia="仿宋_GB2312" w:cs="Times New Roman"/>
          <w:b w:val="0"/>
          <w:bCs/>
          <w:color w:val="000000" w:themeColor="text1"/>
          <w:sz w:val="32"/>
          <w:szCs w:val="32"/>
          <w14:textFill>
            <w14:solidFill>
              <w14:schemeClr w14:val="tx1"/>
            </w14:solidFill>
          </w14:textFill>
        </w:rPr>
        <w:t>3</w:t>
      </w:r>
      <w:r>
        <w:rPr>
          <w:rFonts w:hint="eastAsia" w:ascii="仿宋_GB2312" w:hAnsi="仿宋" w:eastAsia="仿宋_GB2312"/>
          <w:b w:val="0"/>
          <w:bCs/>
          <w:color w:val="000000" w:themeColor="text1"/>
          <w:sz w:val="32"/>
          <w:szCs w:val="32"/>
          <w14:textFill>
            <w14:solidFill>
              <w14:schemeClr w14:val="tx1"/>
            </w14:solidFill>
          </w14:textFill>
        </w:rPr>
        <w:t>万元，给予每人每月</w:t>
      </w:r>
      <w:r>
        <w:rPr>
          <w:rFonts w:hint="default" w:ascii="Times New Roman" w:hAnsi="Times New Roman" w:eastAsia="仿宋_GB2312" w:cs="Times New Roman"/>
          <w:b w:val="0"/>
          <w:bCs/>
          <w:color w:val="000000" w:themeColor="text1"/>
          <w:sz w:val="32"/>
          <w:szCs w:val="32"/>
          <w14:textFill>
            <w14:solidFill>
              <w14:schemeClr w14:val="tx1"/>
            </w14:solidFill>
          </w14:textFill>
        </w:rPr>
        <w:t>500</w:t>
      </w:r>
      <w:r>
        <w:rPr>
          <w:rFonts w:ascii="仿宋_GB2312" w:hAnsi="仿宋" w:eastAsia="仿宋_GB2312"/>
          <w:b w:val="0"/>
          <w:bCs/>
          <w:color w:val="000000" w:themeColor="text1"/>
          <w:sz w:val="32"/>
          <w:szCs w:val="32"/>
          <w14:textFill>
            <w14:solidFill>
              <w14:schemeClr w14:val="tx1"/>
            </w14:solidFill>
          </w14:textFill>
        </w:rPr>
        <w:t>元</w:t>
      </w:r>
      <w:r>
        <w:rPr>
          <w:rFonts w:hint="eastAsia" w:ascii="仿宋_GB2312" w:hAnsi="仿宋" w:eastAsia="仿宋_GB2312"/>
          <w:b w:val="0"/>
          <w:bCs/>
          <w:color w:val="000000" w:themeColor="text1"/>
          <w:sz w:val="32"/>
          <w:szCs w:val="32"/>
          <w14:textFill>
            <w14:solidFill>
              <w14:schemeClr w14:val="tx1"/>
            </w14:solidFill>
          </w14:textFill>
        </w:rPr>
        <w:t>、</w:t>
      </w:r>
      <w:r>
        <w:rPr>
          <w:rFonts w:ascii="仿宋_GB2312" w:hAnsi="仿宋" w:eastAsia="仿宋_GB2312"/>
          <w:b w:val="0"/>
          <w:bCs/>
          <w:color w:val="000000" w:themeColor="text1"/>
          <w:sz w:val="32"/>
          <w:szCs w:val="32"/>
          <w14:textFill>
            <w14:solidFill>
              <w14:schemeClr w14:val="tx1"/>
            </w14:solidFill>
          </w14:textFill>
        </w:rPr>
        <w:t>期限</w:t>
      </w:r>
      <w:r>
        <w:rPr>
          <w:rFonts w:hint="default" w:ascii="Times New Roman" w:hAnsi="Times New Roman" w:eastAsia="仿宋_GB2312" w:cs="Times New Roman"/>
          <w:b w:val="0"/>
          <w:bCs/>
          <w:color w:val="000000" w:themeColor="text1"/>
          <w:sz w:val="32"/>
          <w:szCs w:val="32"/>
          <w14:textFill>
            <w14:solidFill>
              <w14:schemeClr w14:val="tx1"/>
            </w14:solidFill>
          </w14:textFill>
        </w:rPr>
        <w:t>3</w:t>
      </w:r>
      <w:r>
        <w:rPr>
          <w:rFonts w:ascii="仿宋_GB2312" w:hAnsi="仿宋" w:eastAsia="仿宋_GB2312"/>
          <w:b w:val="0"/>
          <w:bCs/>
          <w:color w:val="000000" w:themeColor="text1"/>
          <w:sz w:val="32"/>
          <w:szCs w:val="32"/>
          <w14:textFill>
            <w14:solidFill>
              <w14:schemeClr w14:val="tx1"/>
            </w14:solidFill>
          </w14:textFill>
        </w:rPr>
        <w:t>年的生活补助</w:t>
      </w:r>
      <w:r>
        <w:rPr>
          <w:rFonts w:hint="eastAsia" w:ascii="仿宋_GB2312" w:hAnsi="仿宋" w:eastAsia="仿宋_GB2312"/>
          <w:b w:val="0"/>
          <w:bCs/>
          <w:color w:val="000000" w:themeColor="text1"/>
          <w:sz w:val="32"/>
          <w:szCs w:val="32"/>
          <w14:textFill>
            <w14:solidFill>
              <w14:schemeClr w14:val="tx1"/>
            </w14:solidFill>
          </w14:textFill>
        </w:rPr>
        <w:t>（共</w:t>
      </w:r>
      <w:r>
        <w:rPr>
          <w:rFonts w:hint="default" w:ascii="Times New Roman" w:hAnsi="Times New Roman" w:eastAsia="仿宋_GB2312" w:cs="Times New Roman"/>
          <w:b w:val="0"/>
          <w:bCs/>
          <w:color w:val="000000" w:themeColor="text1"/>
          <w:sz w:val="32"/>
          <w:szCs w:val="32"/>
          <w14:textFill>
            <w14:solidFill>
              <w14:schemeClr w14:val="tx1"/>
            </w14:solidFill>
          </w14:textFill>
        </w:rPr>
        <w:t>1</w:t>
      </w:r>
      <w:r>
        <w:rPr>
          <w:rFonts w:hint="eastAsia" w:ascii="仿宋_GB2312" w:hAnsi="仿宋" w:eastAsia="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8</w:t>
      </w:r>
      <w:r>
        <w:rPr>
          <w:rFonts w:hint="eastAsia" w:ascii="仿宋_GB2312" w:hAnsi="仿宋" w:eastAsia="仿宋_GB2312"/>
          <w:b w:val="0"/>
          <w:bCs/>
          <w:color w:val="000000" w:themeColor="text1"/>
          <w:sz w:val="32"/>
          <w:szCs w:val="32"/>
          <w14:textFill>
            <w14:solidFill>
              <w14:schemeClr w14:val="tx1"/>
            </w14:solidFill>
          </w14:textFill>
        </w:rPr>
        <w:t>万元）。</w:t>
      </w:r>
    </w:p>
    <w:p w14:paraId="658C792B">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（五）“金种子”学生</w:t>
      </w:r>
    </w:p>
    <w:p w14:paraId="23893350">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对于毕业后来院工作的</w:t>
      </w:r>
      <w:r>
        <w:rPr>
          <w:rFonts w:ascii="仿宋_GB2312" w:hAnsi="仿宋" w:eastAsia="仿宋_GB2312"/>
          <w:b w:val="0"/>
          <w:bCs/>
          <w:color w:val="000000" w:themeColor="text1"/>
          <w:sz w:val="32"/>
          <w:szCs w:val="32"/>
          <w14:textFill>
            <w14:solidFill>
              <w14:schemeClr w14:val="tx1"/>
            </w14:solidFill>
          </w14:textFill>
        </w:rPr>
        <w:t>“金种子”学生</w:t>
      </w:r>
      <w:r>
        <w:rPr>
          <w:rFonts w:hint="eastAsia" w:ascii="仿宋_GB2312" w:hAnsi="仿宋" w:eastAsia="仿宋_GB2312"/>
          <w:b w:val="0"/>
          <w:bCs/>
          <w:color w:val="000000" w:themeColor="text1"/>
          <w:sz w:val="32"/>
          <w:szCs w:val="32"/>
          <w14:textFill>
            <w14:solidFill>
              <w14:schemeClr w14:val="tx1"/>
            </w14:solidFill>
          </w14:textFill>
        </w:rPr>
        <w:t>，按比例报销一定的学费和生活补贴。</w:t>
      </w:r>
    </w:p>
    <w:p w14:paraId="771E32EB">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黑体"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lang w:eastAsia="zh-CN"/>
          <w14:textFill>
            <w14:solidFill>
              <w14:schemeClr w14:val="tx1"/>
            </w14:solidFill>
          </w14:textFill>
        </w:rPr>
        <w:t>第六条</w:t>
      </w:r>
      <w:r>
        <w:rPr>
          <w:rFonts w:hint="eastAsia" w:ascii="仿宋_GB2312" w:hAnsi="仿宋" w:eastAsia="仿宋_GB2312"/>
          <w:b w:val="0"/>
          <w:bCs/>
          <w:color w:val="000000" w:themeColor="text1"/>
          <w:sz w:val="32"/>
          <w:szCs w:val="32"/>
          <w:lang w:val="en-US" w:eastAsia="zh-CN"/>
          <w14:textFill>
            <w14:solidFill>
              <w14:schemeClr w14:val="tx1"/>
            </w14:solidFill>
          </w14:textFill>
        </w:rPr>
        <w:t xml:space="preserve">  </w:t>
      </w:r>
      <w:r>
        <w:rPr>
          <w:rFonts w:hint="eastAsia" w:ascii="仿宋_GB2312" w:hAnsi="黑体" w:eastAsia="仿宋_GB2312"/>
          <w:b w:val="0"/>
          <w:bCs/>
          <w:color w:val="000000" w:themeColor="text1"/>
          <w:sz w:val="32"/>
          <w:szCs w:val="32"/>
          <w14:textFill>
            <w14:solidFill>
              <w14:schemeClr w14:val="tx1"/>
            </w14:solidFill>
          </w14:textFill>
        </w:rPr>
        <w:t>第一至四层次人才来院后行政职务安排由双方协定；优秀博士、优秀人才来院后，列医院学科后备带头人培养，在行政职务竞聘时重点考察。</w:t>
      </w:r>
    </w:p>
    <w:p w14:paraId="565E80C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lang w:eastAsia="zh-CN"/>
          <w14:textFill>
            <w14:solidFill>
              <w14:schemeClr w14:val="tx1"/>
            </w14:solidFill>
          </w14:textFill>
        </w:rPr>
        <w:t>第七条</w:t>
      </w:r>
      <w:r>
        <w:rPr>
          <w:rFonts w:hint="eastAsia" w:ascii="仿宋_GB2312" w:hAnsi="仿宋" w:eastAsia="仿宋_GB2312"/>
          <w:b w:val="0"/>
          <w:bCs/>
          <w:color w:val="000000" w:themeColor="text1"/>
          <w:sz w:val="32"/>
          <w:szCs w:val="32"/>
          <w:lang w:val="en-US" w:eastAsia="zh-CN"/>
          <w14:textFill>
            <w14:solidFill>
              <w14:schemeClr w14:val="tx1"/>
            </w14:solidFill>
          </w14:textFill>
        </w:rPr>
        <w:t xml:space="preserve"> </w:t>
      </w:r>
      <w:r>
        <w:rPr>
          <w:rFonts w:hint="eastAsia" w:ascii="仿宋_GB2312" w:hAnsi="黑体" w:eastAsia="仿宋_GB2312"/>
          <w:b w:val="0"/>
          <w:bCs/>
          <w:color w:val="000000" w:themeColor="text1"/>
          <w:sz w:val="32"/>
          <w:szCs w:val="32"/>
          <w14:textFill>
            <w14:solidFill>
              <w14:schemeClr w14:val="tx1"/>
            </w14:solidFill>
          </w14:textFill>
        </w:rPr>
        <w:t>第一至四层次人才在首次聘用时可不受职称、任职年限限制，按照业绩、能力、水平直接聘用至相应专业技术岗位，其他人才执行医院专业技术职务晋升、聘任的有关待遇和科研激励政策。</w:t>
      </w:r>
    </w:p>
    <w:p w14:paraId="760BC60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lang w:eastAsia="zh-CN"/>
          <w14:textFill>
            <w14:solidFill>
              <w14:schemeClr w14:val="tx1"/>
            </w14:solidFill>
          </w14:textFill>
        </w:rPr>
        <w:t>第八条</w:t>
      </w:r>
      <w:r>
        <w:rPr>
          <w:rFonts w:hint="eastAsia" w:ascii="仿宋_GB2312" w:hAnsi="仿宋" w:eastAsia="仿宋_GB2312"/>
          <w:b w:val="0"/>
          <w:bCs/>
          <w:color w:val="000000" w:themeColor="text1"/>
          <w:sz w:val="32"/>
          <w:szCs w:val="32"/>
          <w:lang w:val="en-US" w:eastAsia="zh-CN"/>
          <w14:textFill>
            <w14:solidFill>
              <w14:schemeClr w14:val="tx1"/>
            </w14:solidFill>
          </w14:textFill>
        </w:rPr>
        <w:t xml:space="preserve">  </w:t>
      </w:r>
      <w:r>
        <w:rPr>
          <w:rFonts w:hint="eastAsia" w:ascii="仿宋_GB2312" w:hAnsi="黑体" w:eastAsia="仿宋_GB2312"/>
          <w:b w:val="0"/>
          <w:bCs/>
          <w:color w:val="000000" w:themeColor="text1"/>
          <w:sz w:val="32"/>
          <w:szCs w:val="32"/>
          <w14:textFill>
            <w14:solidFill>
              <w14:schemeClr w14:val="tx1"/>
            </w14:solidFill>
          </w14:textFill>
        </w:rPr>
        <w:t>对参加面试的高层次人才按财务规定报销一次国内往返交通费及面试期间住宿费。</w:t>
      </w:r>
    </w:p>
    <w:p w14:paraId="00E6391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黑体" w:eastAsia="仿宋_GB2312"/>
          <w:b w:val="0"/>
          <w:bCs/>
          <w:color w:val="000000" w:themeColor="text1"/>
          <w:sz w:val="32"/>
          <w:szCs w:val="32"/>
          <w14:textFill>
            <w14:solidFill>
              <w14:schemeClr w14:val="tx1"/>
            </w14:solidFill>
          </w14:textFill>
        </w:rPr>
        <w:t xml:space="preserve">第九条 </w:t>
      </w:r>
      <w:r>
        <w:rPr>
          <w:rFonts w:hint="eastAsia" w:ascii="仿宋_GB2312" w:hAnsi="仿宋_GB2312" w:eastAsia="仿宋_GB2312" w:cs="仿宋_GB2312"/>
          <w:b w:val="0"/>
          <w:bCs/>
          <w:color w:val="000000" w:themeColor="text1"/>
          <w:sz w:val="32"/>
          <w:szCs w:val="32"/>
          <w14:textFill>
            <w14:solidFill>
              <w14:schemeClr w14:val="tx1"/>
            </w14:solidFill>
          </w14:textFill>
        </w:rPr>
        <w:t>引进人才的其它待遇，根据潍坊市有关政策执行。</w:t>
      </w:r>
    </w:p>
    <w:p w14:paraId="54CF5575">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黑体" w:eastAsia="仿宋_GB2312"/>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 xml:space="preserve">第十条  </w:t>
      </w:r>
      <w:r>
        <w:rPr>
          <w:rFonts w:hint="eastAsia" w:ascii="仿宋_GB2312" w:hAnsi="黑体" w:eastAsia="仿宋_GB2312"/>
          <w:b w:val="0"/>
          <w:bCs/>
          <w:color w:val="000000" w:themeColor="text1"/>
          <w:sz w:val="32"/>
          <w:szCs w:val="32"/>
          <w14:textFill>
            <w14:solidFill>
              <w14:schemeClr w14:val="tx1"/>
            </w14:solidFill>
          </w14:textFill>
        </w:rPr>
        <w:t>医院根据学科专业发展需要，以合作研究、定期讲学、来院坐诊、来院手术、编外聘用等方式柔性引进人才，也可实行短期工作制，相关待遇由双方议定。合作的形式包括：以专利、发明、专有技术、科研成果（项目）的合作研究与开发，专有知识、技能、信息的专业性咨询，学术、技术的交流指导，联合培养研究生等各种形式。</w:t>
      </w:r>
    </w:p>
    <w:p w14:paraId="3EADC827">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第十一条  医院专业技术人员</w:t>
      </w:r>
      <w:r>
        <w:rPr>
          <w:rFonts w:hint="eastAsia" w:ascii="仿宋_GB2312" w:hAnsi="仿宋" w:eastAsia="仿宋_GB2312"/>
          <w:b w:val="0"/>
          <w:bCs/>
          <w:color w:val="000000" w:themeColor="text1"/>
          <w:sz w:val="32"/>
          <w:szCs w:val="32"/>
          <w:lang w:val="en-US" w:eastAsia="zh-CN"/>
          <w14:textFill>
            <w14:solidFill>
              <w14:schemeClr w14:val="tx1"/>
            </w14:solidFill>
          </w14:textFill>
        </w:rPr>
        <w:t>被评为</w:t>
      </w:r>
      <w:r>
        <w:rPr>
          <w:rFonts w:hint="eastAsia" w:ascii="仿宋_GB2312" w:hAnsi="仿宋" w:eastAsia="仿宋_GB2312"/>
          <w:b w:val="0"/>
          <w:bCs/>
          <w:color w:val="000000" w:themeColor="text1"/>
          <w:sz w:val="32"/>
          <w:szCs w:val="32"/>
          <w14:textFill>
            <w14:solidFill>
              <w14:schemeClr w14:val="tx1"/>
            </w14:solidFill>
          </w14:textFill>
        </w:rPr>
        <w:t>国家重点人才工</w:t>
      </w:r>
      <w:r>
        <w:rPr>
          <w:rFonts w:ascii="仿宋_GB2312" w:hAnsi="仿宋" w:eastAsia="仿宋_GB2312"/>
          <w:b w:val="0"/>
          <w:bCs/>
          <w:color w:val="000000" w:themeColor="text1"/>
          <w:sz w:val="32"/>
          <w:szCs w:val="32"/>
          <w14:textFill>
            <w14:solidFill>
              <w14:schemeClr w14:val="tx1"/>
            </w14:solidFill>
          </w14:textFill>
        </w:rPr>
        <w:t>程</w:t>
      </w:r>
      <w:r>
        <w:rPr>
          <w:rFonts w:hint="eastAsia" w:ascii="仿宋_GB2312" w:hAnsi="仿宋" w:eastAsia="仿宋_GB2312"/>
          <w:b w:val="0"/>
          <w:bCs/>
          <w:color w:val="000000" w:themeColor="text1"/>
          <w:sz w:val="32"/>
          <w:szCs w:val="32"/>
          <w14:textFill>
            <w14:solidFill>
              <w14:schemeClr w14:val="tx1"/>
            </w14:solidFill>
          </w14:textFill>
        </w:rPr>
        <w:t>、</w:t>
      </w:r>
      <w:r>
        <w:rPr>
          <w:rFonts w:ascii="仿宋_GB2312" w:hAnsi="仿宋" w:eastAsia="仿宋_GB2312"/>
          <w:b w:val="0"/>
          <w:bCs/>
          <w:color w:val="000000" w:themeColor="text1"/>
          <w:sz w:val="32"/>
          <w:szCs w:val="32"/>
          <w14:textFill>
            <w14:solidFill>
              <w14:schemeClr w14:val="tx1"/>
            </w14:solidFill>
          </w14:textFill>
        </w:rPr>
        <w:t>泰山系列人才工程</w:t>
      </w:r>
      <w:r>
        <w:rPr>
          <w:rFonts w:hint="eastAsia" w:ascii="仿宋_GB2312" w:hAnsi="仿宋" w:eastAsia="仿宋_GB2312"/>
          <w:b w:val="0"/>
          <w:bCs/>
          <w:color w:val="000000" w:themeColor="text1"/>
          <w:sz w:val="32"/>
          <w:szCs w:val="32"/>
          <w14:textFill>
            <w14:solidFill>
              <w14:schemeClr w14:val="tx1"/>
            </w14:solidFill>
          </w14:textFill>
        </w:rPr>
        <w:t>及鸢都岗位学者</w:t>
      </w:r>
      <w:r>
        <w:rPr>
          <w:rFonts w:ascii="仿宋_GB2312" w:hAnsi="仿宋" w:eastAsia="仿宋_GB2312"/>
          <w:b w:val="0"/>
          <w:bCs/>
          <w:color w:val="000000" w:themeColor="text1"/>
          <w:sz w:val="32"/>
          <w:szCs w:val="32"/>
          <w14:textFill>
            <w14:solidFill>
              <w14:schemeClr w14:val="tx1"/>
            </w14:solidFill>
          </w14:textFill>
        </w:rPr>
        <w:t>,</w:t>
      </w:r>
      <w:r>
        <w:rPr>
          <w:rFonts w:hint="eastAsia" w:ascii="仿宋_GB2312" w:hAnsi="仿宋" w:eastAsia="仿宋_GB2312"/>
          <w:b w:val="0"/>
          <w:bCs/>
          <w:color w:val="000000" w:themeColor="text1"/>
          <w:sz w:val="32"/>
          <w:szCs w:val="32"/>
          <w14:textFill>
            <w14:solidFill>
              <w14:schemeClr w14:val="tx1"/>
            </w14:solidFill>
          </w14:textFill>
        </w:rPr>
        <w:t>分别</w:t>
      </w:r>
      <w:r>
        <w:rPr>
          <w:rFonts w:ascii="仿宋_GB2312" w:hAnsi="仿宋" w:eastAsia="仿宋_GB2312"/>
          <w:b w:val="0"/>
          <w:bCs/>
          <w:color w:val="000000" w:themeColor="text1"/>
          <w:sz w:val="32"/>
          <w:szCs w:val="32"/>
          <w14:textFill>
            <w14:solidFill>
              <w14:schemeClr w14:val="tx1"/>
            </w14:solidFill>
          </w14:textFill>
        </w:rPr>
        <w:t>给予每人</w:t>
      </w:r>
      <w:r>
        <w:rPr>
          <w:rFonts w:hint="default" w:ascii="Times New Roman" w:hAnsi="Times New Roman" w:eastAsia="仿宋_GB2312" w:cs="Times New Roman"/>
          <w:b w:val="0"/>
          <w:bCs/>
          <w:color w:val="000000" w:themeColor="text1"/>
          <w:sz w:val="32"/>
          <w:szCs w:val="32"/>
          <w14:textFill>
            <w14:solidFill>
              <w14:schemeClr w14:val="tx1"/>
            </w14:solidFill>
          </w14:textFill>
        </w:rPr>
        <w:t>20</w:t>
      </w:r>
      <w:r>
        <w:rPr>
          <w:rFonts w:ascii="仿宋_GB2312" w:hAnsi="仿宋" w:eastAsia="仿宋_GB2312"/>
          <w:b w:val="0"/>
          <w:bCs/>
          <w:color w:val="000000" w:themeColor="text1"/>
          <w:sz w:val="32"/>
          <w:szCs w:val="32"/>
          <w14:textFill>
            <w14:solidFill>
              <w14:schemeClr w14:val="tx1"/>
            </w14:solidFill>
          </w14:textFill>
        </w:rPr>
        <w:t>万元</w:t>
      </w:r>
      <w:r>
        <w:rPr>
          <w:rFonts w:hint="eastAsia" w:ascii="仿宋_GB2312" w:hAnsi="仿宋" w:eastAsia="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15</w:t>
      </w:r>
      <w:r>
        <w:rPr>
          <w:rFonts w:ascii="仿宋_GB2312" w:hAnsi="仿宋" w:eastAsia="仿宋_GB2312"/>
          <w:b w:val="0"/>
          <w:bCs/>
          <w:color w:val="000000" w:themeColor="text1"/>
          <w:sz w:val="32"/>
          <w:szCs w:val="32"/>
          <w14:textFill>
            <w14:solidFill>
              <w14:schemeClr w14:val="tx1"/>
            </w14:solidFill>
          </w14:textFill>
        </w:rPr>
        <w:t>万元</w:t>
      </w:r>
      <w:r>
        <w:rPr>
          <w:rFonts w:hint="eastAsia" w:ascii="仿宋_GB2312" w:hAnsi="仿宋" w:eastAsia="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5</w:t>
      </w:r>
      <w:r>
        <w:rPr>
          <w:rFonts w:ascii="仿宋_GB2312" w:hAnsi="仿宋" w:eastAsia="仿宋_GB2312"/>
          <w:b w:val="0"/>
          <w:bCs/>
          <w:color w:val="000000" w:themeColor="text1"/>
          <w:sz w:val="32"/>
          <w:szCs w:val="32"/>
          <w14:textFill>
            <w14:solidFill>
              <w14:schemeClr w14:val="tx1"/>
            </w14:solidFill>
          </w14:textFill>
        </w:rPr>
        <w:t>万元</w:t>
      </w:r>
      <w:r>
        <w:rPr>
          <w:rFonts w:hint="eastAsia" w:ascii="仿宋_GB2312" w:hAnsi="仿宋" w:eastAsia="仿宋_GB2312"/>
          <w:b w:val="0"/>
          <w:bCs/>
          <w:color w:val="000000" w:themeColor="text1"/>
          <w:sz w:val="32"/>
          <w:szCs w:val="32"/>
          <w14:textFill>
            <w14:solidFill>
              <w14:schemeClr w14:val="tx1"/>
            </w14:solidFill>
          </w14:textFill>
        </w:rPr>
        <w:t>奖励。医院职工举荐博士以上层次人才引进人才，根据，医院给予</w:t>
      </w:r>
      <w:r>
        <w:rPr>
          <w:rFonts w:hint="default" w:ascii="Times New Roman" w:hAnsi="Times New Roman" w:eastAsia="仿宋_GB2312" w:cs="Times New Roman"/>
          <w:b w:val="0"/>
          <w:bCs/>
          <w:color w:val="000000" w:themeColor="text1"/>
          <w:sz w:val="32"/>
          <w:szCs w:val="32"/>
          <w14:textFill>
            <w14:solidFill>
              <w14:schemeClr w14:val="tx1"/>
            </w14:solidFill>
          </w14:textFill>
        </w:rPr>
        <w:t>1</w:t>
      </w:r>
      <w:r>
        <w:rPr>
          <w:rFonts w:hint="eastAsia" w:ascii="仿宋_GB2312" w:hAnsi="仿宋" w:eastAsia="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5</w:t>
      </w:r>
      <w:r>
        <w:rPr>
          <w:rFonts w:hint="eastAsia" w:ascii="仿宋_GB2312" w:hAnsi="仿宋" w:eastAsia="仿宋_GB2312"/>
          <w:b w:val="0"/>
          <w:bCs/>
          <w:color w:val="000000" w:themeColor="text1"/>
          <w:sz w:val="32"/>
          <w:szCs w:val="32"/>
          <w14:textFill>
            <w14:solidFill>
              <w14:schemeClr w14:val="tx1"/>
            </w14:solidFill>
          </w14:textFill>
        </w:rPr>
        <w:t>万元的奖励。</w:t>
      </w:r>
    </w:p>
    <w:p w14:paraId="31F1ABA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b w:val="0"/>
          <w:bCs/>
          <w:color w:val="000000" w:themeColor="text1"/>
          <w:sz w:val="32"/>
          <w:szCs w:val="32"/>
          <w14:textFill>
            <w14:solidFill>
              <w14:schemeClr w14:val="tx1"/>
            </w14:solidFill>
          </w14:textFill>
        </w:rPr>
      </w:pPr>
    </w:p>
    <w:p w14:paraId="09F4406C">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第三章  引进人才程序</w:t>
      </w:r>
    </w:p>
    <w:p w14:paraId="33F1DF48">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b w:val="0"/>
          <w:bCs/>
          <w:color w:val="000000" w:themeColor="text1"/>
          <w:sz w:val="32"/>
          <w:szCs w:val="32"/>
          <w14:textFill>
            <w14:solidFill>
              <w14:schemeClr w14:val="tx1"/>
            </w14:solidFill>
          </w14:textFill>
        </w:rPr>
      </w:pPr>
    </w:p>
    <w:p w14:paraId="4C10568F">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第十二条 科室根据学科建设规划，结合学科梯队建设的需要，制定本科室年度人才引进计划经人力资源部审核汇总后，报医院研究确定。</w:t>
      </w:r>
    </w:p>
    <w:p w14:paraId="27DECA31">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第十三条  医院研究确定人才引进计划后通过官网等公布。各科室根据医院下达的计划，积极对外宣传、联系。</w:t>
      </w:r>
    </w:p>
    <w:p w14:paraId="010FAE02">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第十四条 医院人力资源部对应聘人员材料进行审查并组织专家对拟引进人才的思想、政治、品德、能力、业绩、心理等进行综合评价，医院人才工作领导小组确定引进人才的层次和类别进行研究审批。</w:t>
      </w:r>
    </w:p>
    <w:p w14:paraId="48D8B0E3">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b w:val="0"/>
          <w:bCs/>
          <w:color w:val="000000" w:themeColor="text1"/>
          <w:sz w:val="32"/>
          <w:szCs w:val="32"/>
          <w14:textFill>
            <w14:solidFill>
              <w14:schemeClr w14:val="tx1"/>
            </w14:solidFill>
          </w14:textFill>
        </w:rPr>
      </w:pPr>
    </w:p>
    <w:p w14:paraId="13F98C8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第四章  引进人才的聘期考核和管理</w:t>
      </w:r>
    </w:p>
    <w:p w14:paraId="1672920E">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b w:val="0"/>
          <w:bCs/>
          <w:color w:val="000000" w:themeColor="text1"/>
          <w:sz w:val="32"/>
          <w:szCs w:val="32"/>
          <w14:textFill>
            <w14:solidFill>
              <w14:schemeClr w14:val="tx1"/>
            </w14:solidFill>
          </w14:textFill>
        </w:rPr>
      </w:pPr>
    </w:p>
    <w:p w14:paraId="2FA2D59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第十五条  对引进人才实行试用期制度，有工作经历的人才试用期</w:t>
      </w:r>
      <w:r>
        <w:rPr>
          <w:rFonts w:hint="eastAsia" w:ascii="仿宋_GB2312" w:hAnsi="仿宋" w:eastAsia="仿宋_GB2312"/>
          <w:b w:val="0"/>
          <w:bCs/>
          <w:color w:val="000000" w:themeColor="text1"/>
          <w:sz w:val="32"/>
          <w:szCs w:val="32"/>
          <w:lang w:val="en-US" w:eastAsia="zh-CN"/>
          <w14:textFill>
            <w14:solidFill>
              <w14:schemeClr w14:val="tx1"/>
            </w14:solidFill>
          </w14:textFill>
        </w:rPr>
        <w:t>不超过</w:t>
      </w:r>
      <w:r>
        <w:rPr>
          <w:rFonts w:hint="default" w:ascii="Times New Roman" w:hAnsi="Times New Roman" w:eastAsia="仿宋_GB2312" w:cs="Times New Roman"/>
          <w:b w:val="0"/>
          <w:bCs/>
          <w:color w:val="000000" w:themeColor="text1"/>
          <w:sz w:val="32"/>
          <w:szCs w:val="32"/>
          <w14:textFill>
            <w14:solidFill>
              <w14:schemeClr w14:val="tx1"/>
            </w14:solidFill>
          </w14:textFill>
        </w:rPr>
        <w:t>6</w:t>
      </w:r>
      <w:r>
        <w:rPr>
          <w:rFonts w:hint="eastAsia" w:ascii="仿宋_GB2312" w:hAnsi="仿宋" w:eastAsia="仿宋_GB2312"/>
          <w:b w:val="0"/>
          <w:bCs/>
          <w:color w:val="000000" w:themeColor="text1"/>
          <w:sz w:val="32"/>
          <w:szCs w:val="32"/>
          <w14:textFill>
            <w14:solidFill>
              <w14:schemeClr w14:val="tx1"/>
            </w14:solidFill>
          </w14:textFill>
        </w:rPr>
        <w:t>个月，无工作经历的人才试用期</w:t>
      </w:r>
      <w:r>
        <w:rPr>
          <w:rFonts w:hint="eastAsia" w:ascii="仿宋_GB2312" w:hAnsi="仿宋" w:eastAsia="仿宋_GB2312"/>
          <w:b w:val="0"/>
          <w:bCs/>
          <w:color w:val="000000" w:themeColor="text1"/>
          <w:sz w:val="32"/>
          <w:szCs w:val="32"/>
          <w:lang w:val="en-US" w:eastAsia="zh-CN"/>
          <w14:textFill>
            <w14:solidFill>
              <w14:schemeClr w14:val="tx1"/>
            </w14:solidFill>
          </w14:textFill>
        </w:rPr>
        <w:t>不超过</w:t>
      </w:r>
      <w:r>
        <w:rPr>
          <w:rFonts w:hint="default" w:ascii="Times New Roman" w:hAnsi="Times New Roman" w:eastAsia="仿宋_GB2312" w:cs="Times New Roman"/>
          <w:b w:val="0"/>
          <w:bCs/>
          <w:color w:val="000000" w:themeColor="text1"/>
          <w:sz w:val="32"/>
          <w:szCs w:val="32"/>
          <w14:textFill>
            <w14:solidFill>
              <w14:schemeClr w14:val="tx1"/>
            </w14:solidFill>
          </w14:textFill>
        </w:rPr>
        <w:t>1</w:t>
      </w:r>
      <w:r>
        <w:rPr>
          <w:rFonts w:hint="eastAsia" w:ascii="仿宋_GB2312" w:hAnsi="仿宋" w:eastAsia="仿宋_GB2312"/>
          <w:b w:val="0"/>
          <w:bCs/>
          <w:color w:val="000000" w:themeColor="text1"/>
          <w:sz w:val="32"/>
          <w:szCs w:val="32"/>
          <w14:textFill>
            <w14:solidFill>
              <w14:schemeClr w14:val="tx1"/>
            </w14:solidFill>
          </w14:textFill>
        </w:rPr>
        <w:t>年。对不能履行岗位职责，不胜任临床、科研工作的，医院予以解聘。</w:t>
      </w:r>
    </w:p>
    <w:p w14:paraId="5ABBD15D">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第十六条  对引进人才实行聘期合同管理制度，首次聘用合同期均为</w:t>
      </w:r>
      <w:r>
        <w:rPr>
          <w:rFonts w:hint="default" w:ascii="Times New Roman" w:hAnsi="Times New Roman" w:eastAsia="仿宋_GB2312" w:cs="Times New Roman"/>
          <w:b w:val="0"/>
          <w:bCs/>
          <w:color w:val="000000" w:themeColor="text1"/>
          <w:sz w:val="32"/>
          <w:szCs w:val="32"/>
          <w14:textFill>
            <w14:solidFill>
              <w14:schemeClr w14:val="tx1"/>
            </w14:solidFill>
          </w14:textFill>
        </w:rPr>
        <w:t>５</w:t>
      </w:r>
      <w:r>
        <w:rPr>
          <w:rFonts w:hint="eastAsia" w:ascii="仿宋_GB2312" w:hAnsi="仿宋" w:eastAsia="仿宋_GB2312"/>
          <w:b w:val="0"/>
          <w:bCs/>
          <w:color w:val="000000" w:themeColor="text1"/>
          <w:sz w:val="32"/>
          <w:szCs w:val="32"/>
          <w14:textFill>
            <w14:solidFill>
              <w14:schemeClr w14:val="tx1"/>
            </w14:solidFill>
          </w14:textFill>
        </w:rPr>
        <w:t>年。聘期内有明确的岗位职责和目标任务，具体由医院与引进人才共同协商并通过签订工作合同的方式确定，接受医院的管理与考核。</w:t>
      </w:r>
    </w:p>
    <w:p w14:paraId="33667CB1">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第十七条  对引进人才实行考核管理，考核分年度、期中和期满考核。由医院组织实施，人才工作领导小组审核，期满考核不合格者不再续聘。</w:t>
      </w:r>
    </w:p>
    <w:p w14:paraId="7F485B81">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第十八条  考核以人才协议约定或人才项目规定的考核内容为基础，对其政治表现、医德医风、在岗情况、临床工作、人才培养、科学研究、学科及科研平台建设等情况进行全面考核。</w:t>
      </w:r>
    </w:p>
    <w:p w14:paraId="6CACDF01">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第十九条  根据考核内容，结合各类人才的特点，不同形式的考核侧重点包括:</w:t>
      </w:r>
    </w:p>
    <w:p w14:paraId="687DA7ED">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（一）年度考核:重点考核人才在岗位上的履职情况，评估人才提出的下一年度的工作目标和工作任务。</w:t>
      </w:r>
    </w:p>
    <w:p w14:paraId="5191FAA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（二）期中考核:重点评估人才当前学术发展状态、初步成就、发展前景等情况，以及是否完成工作任务的</w:t>
      </w:r>
      <w:r>
        <w:rPr>
          <w:rFonts w:hint="default" w:ascii="Times New Roman" w:hAnsi="Times New Roman" w:eastAsia="仿宋_GB2312" w:cs="Times New Roman"/>
          <w:b w:val="0"/>
          <w:bCs/>
          <w:color w:val="000000" w:themeColor="text1"/>
          <w:sz w:val="32"/>
          <w:szCs w:val="32"/>
          <w14:textFill>
            <w14:solidFill>
              <w14:schemeClr w14:val="tx1"/>
            </w14:solidFill>
          </w14:textFill>
        </w:rPr>
        <w:t>50</w:t>
      </w:r>
      <w:r>
        <w:rPr>
          <w:rFonts w:hint="eastAsia" w:ascii="仿宋_GB2312" w:hAnsi="仿宋" w:eastAsia="仿宋_GB2312"/>
          <w:b w:val="0"/>
          <w:bCs/>
          <w:color w:val="000000" w:themeColor="text1"/>
          <w:sz w:val="32"/>
          <w:szCs w:val="32"/>
          <w14:textFill>
            <w14:solidFill>
              <w14:schemeClr w14:val="tx1"/>
            </w14:solidFill>
          </w14:textFill>
        </w:rPr>
        <w:t>%以上。</w:t>
      </w:r>
    </w:p>
    <w:p w14:paraId="4C4BA32E">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（三）期满考核:全面考核人才聘期工作任务完成情况。</w:t>
      </w:r>
    </w:p>
    <w:p w14:paraId="48E79BCC">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第二十条 经考核不能胜任工作被医院解聘，或工作期间申请调离或辞职，须退回医院提供的购房补贴（安家费）、生活补贴、培养费、学费、剩余的科研启动经费及其它费用，并交纳一定数量的违约金；照顾性调入或聘用的配偶同时调出或解聘。</w:t>
      </w:r>
    </w:p>
    <w:p w14:paraId="2B11DA71">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第二十一条  引进人才的日常管理工作由人力资源部负责。</w:t>
      </w:r>
    </w:p>
    <w:p w14:paraId="5C81A71B">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p>
    <w:p w14:paraId="1EE0E09A">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第五章  附  则</w:t>
      </w:r>
    </w:p>
    <w:p w14:paraId="463725D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b w:val="0"/>
          <w:bCs/>
          <w:color w:val="000000" w:themeColor="text1"/>
          <w:sz w:val="32"/>
          <w:szCs w:val="32"/>
          <w14:textFill>
            <w14:solidFill>
              <w14:schemeClr w14:val="tx1"/>
            </w14:solidFill>
          </w14:textFill>
        </w:rPr>
      </w:pPr>
    </w:p>
    <w:p w14:paraId="350B2BD2">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第二十二条  本办法自</w:t>
      </w:r>
      <w:r>
        <w:rPr>
          <w:rFonts w:hint="default" w:ascii="Times New Roman" w:hAnsi="Times New Roman" w:eastAsia="仿宋_GB2312" w:cs="Times New Roman"/>
          <w:b w:val="0"/>
          <w:bCs/>
          <w:color w:val="000000" w:themeColor="text1"/>
          <w:sz w:val="32"/>
          <w:szCs w:val="32"/>
          <w14:textFill>
            <w14:solidFill>
              <w14:schemeClr w14:val="tx1"/>
            </w14:solidFill>
          </w14:textFill>
        </w:rPr>
        <w:t>2023</w:t>
      </w:r>
      <w:r>
        <w:rPr>
          <w:rFonts w:hint="eastAsia" w:ascii="仿宋_GB2312" w:hAnsi="仿宋" w:eastAsia="仿宋_GB2312"/>
          <w:b w:val="0"/>
          <w:bCs/>
          <w:color w:val="000000" w:themeColor="text1"/>
          <w:sz w:val="32"/>
          <w:szCs w:val="32"/>
          <w14:textFill>
            <w14:solidFill>
              <w14:schemeClr w14:val="tx1"/>
            </w14:solidFill>
          </w14:textFill>
        </w:rPr>
        <w:t>年</w:t>
      </w:r>
      <w:r>
        <w:rPr>
          <w:rFonts w:hint="default" w:ascii="Times New Roman" w:hAnsi="Times New Roman" w:eastAsia="仿宋_GB2312" w:cs="Times New Roman"/>
          <w:b w:val="0"/>
          <w:bCs/>
          <w:color w:val="000000" w:themeColor="text1"/>
          <w:sz w:val="32"/>
          <w:szCs w:val="32"/>
          <w14:textFill>
            <w14:solidFill>
              <w14:schemeClr w14:val="tx1"/>
            </w14:solidFill>
          </w14:textFill>
        </w:rPr>
        <w:t>4</w:t>
      </w:r>
      <w:r>
        <w:rPr>
          <w:rFonts w:hint="eastAsia" w:ascii="仿宋_GB2312" w:hAnsi="仿宋" w:eastAsia="仿宋_GB2312"/>
          <w:b w:val="0"/>
          <w:bCs/>
          <w:color w:val="000000" w:themeColor="text1"/>
          <w:sz w:val="32"/>
          <w:szCs w:val="32"/>
          <w14:textFill>
            <w14:solidFill>
              <w14:schemeClr w14:val="tx1"/>
            </w14:solidFill>
          </w14:textFill>
        </w:rPr>
        <w:t>月</w:t>
      </w:r>
      <w:r>
        <w:rPr>
          <w:rFonts w:hint="eastAsia" w:ascii="仿宋_GB2312" w:hAnsi="仿宋" w:eastAsia="仿宋_GB2312"/>
          <w:b w:val="0"/>
          <w:bCs/>
          <w:color w:val="000000" w:themeColor="text1"/>
          <w:sz w:val="32"/>
          <w:szCs w:val="32"/>
          <w:lang w:val="en-US" w:eastAsia="zh-CN"/>
          <w14:textFill>
            <w14:solidFill>
              <w14:schemeClr w14:val="tx1"/>
            </w14:solidFill>
          </w14:textFill>
        </w:rPr>
        <w:t>1</w:t>
      </w:r>
      <w:r>
        <w:rPr>
          <w:rFonts w:hint="eastAsia" w:ascii="仿宋_GB2312" w:hAnsi="仿宋" w:eastAsia="仿宋_GB2312"/>
          <w:b w:val="0"/>
          <w:bCs/>
          <w:color w:val="000000" w:themeColor="text1"/>
          <w:sz w:val="32"/>
          <w:szCs w:val="32"/>
          <w14:textFill>
            <w14:solidFill>
              <w14:schemeClr w14:val="tx1"/>
            </w14:solidFill>
          </w14:textFill>
        </w:rPr>
        <w:t>日起施行。</w:t>
      </w:r>
    </w:p>
    <w:p w14:paraId="4DDE242A">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第二十三条  本办法由人力资源部负责解释。</w:t>
      </w:r>
    </w:p>
    <w:p w14:paraId="705F7D58">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 xml:space="preserve">        </w:t>
      </w:r>
      <w:r>
        <w:rPr>
          <w:rFonts w:hint="eastAsia" w:ascii="仿宋_GB2312" w:hAnsi="仿宋" w:eastAsia="仿宋_GB2312"/>
          <w:b w:val="0"/>
          <w:bCs/>
          <w:color w:val="000000" w:themeColor="text1"/>
          <w:sz w:val="32"/>
          <w:szCs w:val="32"/>
          <w14:textFill>
            <w14:solidFill>
              <w14:schemeClr w14:val="tx1"/>
            </w14:solidFill>
          </w14:textFill>
        </w:rPr>
        <w:t xml:space="preserve"> </w:t>
      </w:r>
    </w:p>
    <w:p w14:paraId="25F6F243">
      <w:pPr>
        <w:keepNext w:val="0"/>
        <w:keepLines w:val="0"/>
        <w:pageBreakBefore w:val="0"/>
        <w:kinsoku/>
        <w:wordWrap/>
        <w:overflowPunct/>
        <w:topLinePunct w:val="0"/>
        <w:autoSpaceDE/>
        <w:autoSpaceDN/>
        <w:bidi w:val="0"/>
        <w:adjustRightInd/>
        <w:snapToGrid/>
        <w:spacing w:line="560" w:lineRule="exact"/>
        <w:ind w:left="0" w:leftChars="0" w:firstLine="640"/>
        <w:jc w:val="left"/>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附件：</w:t>
      </w:r>
      <w:r>
        <w:rPr>
          <w:rFonts w:hint="default" w:ascii="Times New Roman" w:hAnsi="Times New Roman" w:eastAsia="仿宋_GB2312" w:cs="Times New Roman"/>
          <w:b w:val="0"/>
          <w:bCs/>
          <w:color w:val="000000" w:themeColor="text1"/>
          <w:sz w:val="32"/>
          <w:szCs w:val="32"/>
          <w14:textFill>
            <w14:solidFill>
              <w14:schemeClr w14:val="tx1"/>
            </w14:solidFill>
          </w14:textFill>
        </w:rPr>
        <w:t>1</w:t>
      </w:r>
      <w:r>
        <w:rPr>
          <w:rFonts w:hint="eastAsia" w:ascii="仿宋_GB2312" w:hAnsi="仿宋" w:eastAsia="仿宋_GB2312"/>
          <w:b w:val="0"/>
          <w:bCs/>
          <w:color w:val="000000" w:themeColor="text1"/>
          <w:sz w:val="32"/>
          <w:szCs w:val="32"/>
          <w14:textFill>
            <w14:solidFill>
              <w14:schemeClr w14:val="tx1"/>
            </w14:solidFill>
          </w14:textFill>
        </w:rPr>
        <w:t>.潍坊市第二人民医院人才工作领导小组</w:t>
      </w:r>
    </w:p>
    <w:p w14:paraId="1841FB80">
      <w:pPr>
        <w:keepNext w:val="0"/>
        <w:keepLines w:val="0"/>
        <w:pageBreakBefore w:val="0"/>
        <w:kinsoku/>
        <w:wordWrap/>
        <w:overflowPunct/>
        <w:topLinePunct w:val="0"/>
        <w:autoSpaceDE/>
        <w:autoSpaceDN/>
        <w:bidi w:val="0"/>
        <w:adjustRightInd/>
        <w:snapToGrid/>
        <w:spacing w:line="560" w:lineRule="exact"/>
        <w:ind w:left="0" w:leftChars="0" w:firstLine="1600" w:firstLineChars="500"/>
        <w:jc w:val="left"/>
        <w:textAlignment w:val="auto"/>
        <w:rPr>
          <w:rFonts w:ascii="仿宋_GB2312" w:hAnsi="仿宋" w:eastAsia="仿宋_GB2312"/>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2</w:t>
      </w:r>
      <w:r>
        <w:rPr>
          <w:rFonts w:hint="eastAsia" w:ascii="仿宋_GB2312" w:hAnsi="仿宋" w:eastAsia="仿宋_GB2312"/>
          <w:b w:val="0"/>
          <w:bCs/>
          <w:color w:val="000000" w:themeColor="text1"/>
          <w:sz w:val="32"/>
          <w:szCs w:val="32"/>
          <w14:textFill>
            <w14:solidFill>
              <w14:schemeClr w14:val="tx1"/>
            </w14:solidFill>
          </w14:textFill>
        </w:rPr>
        <w:t>.潍坊市第二人民医院引进人才相关待遇</w:t>
      </w:r>
    </w:p>
    <w:p w14:paraId="7FE84E43">
      <w:pPr>
        <w:keepNext w:val="0"/>
        <w:keepLines w:val="0"/>
        <w:pageBreakBefore w:val="0"/>
        <w:kinsoku/>
        <w:wordWrap/>
        <w:overflowPunct/>
        <w:topLinePunct w:val="0"/>
        <w:autoSpaceDE/>
        <w:autoSpaceDN/>
        <w:bidi w:val="0"/>
        <w:adjustRightInd/>
        <w:snapToGrid/>
        <w:spacing w:line="560" w:lineRule="exact"/>
        <w:ind w:left="960" w:leftChars="0" w:hanging="960" w:hangingChars="300"/>
        <w:textAlignment w:val="auto"/>
        <w:rPr>
          <w:rFonts w:ascii="仿宋_GB2312" w:hAnsi="仿宋" w:eastAsia="仿宋_GB2312"/>
          <w:b w:val="0"/>
          <w:bCs/>
          <w:color w:val="000000" w:themeColor="text1"/>
          <w:sz w:val="32"/>
          <w:szCs w:val="32"/>
          <w14:textFill>
            <w14:solidFill>
              <w14:schemeClr w14:val="tx1"/>
            </w14:solidFill>
          </w14:textFill>
        </w:rPr>
      </w:pPr>
    </w:p>
    <w:p w14:paraId="6AB29EE8">
      <w:pPr>
        <w:keepNext w:val="0"/>
        <w:keepLines w:val="0"/>
        <w:pageBreakBefore w:val="0"/>
        <w:kinsoku/>
        <w:wordWrap/>
        <w:overflowPunct/>
        <w:topLinePunct w:val="0"/>
        <w:autoSpaceDE/>
        <w:autoSpaceDN/>
        <w:bidi w:val="0"/>
        <w:adjustRightInd/>
        <w:snapToGrid/>
        <w:spacing w:line="560" w:lineRule="exact"/>
        <w:ind w:left="0" w:leftChars="0" w:firstLine="4480" w:firstLineChars="1400"/>
        <w:textAlignment w:val="auto"/>
        <w:rPr>
          <w:rFonts w:ascii="仿宋_GB2312" w:hAnsi="仿宋" w:eastAsia="仿宋_GB2312"/>
          <w:b w:val="0"/>
          <w:bCs/>
          <w:color w:val="000000" w:themeColor="text1"/>
          <w:sz w:val="32"/>
          <w:szCs w:val="32"/>
          <w14:textFill>
            <w14:solidFill>
              <w14:schemeClr w14:val="tx1"/>
            </w14:solidFill>
          </w14:textFill>
        </w:rPr>
      </w:pPr>
    </w:p>
    <w:p w14:paraId="3E708B28">
      <w:pPr>
        <w:keepNext w:val="0"/>
        <w:keepLines w:val="0"/>
        <w:pageBreakBefore w:val="0"/>
        <w:kinsoku/>
        <w:wordWrap/>
        <w:overflowPunct/>
        <w:topLinePunct w:val="0"/>
        <w:autoSpaceDE/>
        <w:autoSpaceDN/>
        <w:bidi w:val="0"/>
        <w:adjustRightInd/>
        <w:snapToGrid/>
        <w:spacing w:line="560" w:lineRule="exact"/>
        <w:ind w:left="0" w:leftChars="0" w:firstLine="4480" w:firstLineChars="1400"/>
        <w:textAlignment w:val="auto"/>
        <w:rPr>
          <w:rFonts w:ascii="仿宋_GB2312" w:hAnsi="仿宋" w:eastAsia="仿宋_GB2312"/>
          <w:b w:val="0"/>
          <w:bCs/>
          <w:color w:val="000000" w:themeColor="text1"/>
          <w:sz w:val="32"/>
          <w:szCs w:val="32"/>
          <w14:textFill>
            <w14:solidFill>
              <w14:schemeClr w14:val="tx1"/>
            </w14:solidFill>
          </w14:textFill>
        </w:rPr>
      </w:pPr>
    </w:p>
    <w:p w14:paraId="7F8404A3">
      <w:pPr>
        <w:keepNext w:val="0"/>
        <w:keepLines w:val="0"/>
        <w:pageBreakBefore w:val="0"/>
        <w:kinsoku/>
        <w:wordWrap/>
        <w:overflowPunct/>
        <w:topLinePunct w:val="0"/>
        <w:autoSpaceDE/>
        <w:autoSpaceDN/>
        <w:bidi w:val="0"/>
        <w:adjustRightInd/>
        <w:snapToGrid/>
        <w:spacing w:line="560" w:lineRule="exact"/>
        <w:ind w:left="0" w:leftChars="0" w:firstLine="4480" w:firstLineChars="1400"/>
        <w:textAlignment w:val="auto"/>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潍坊市第二人民医院</w:t>
      </w:r>
    </w:p>
    <w:p w14:paraId="02ECAF69">
      <w:pPr>
        <w:keepNext w:val="0"/>
        <w:keepLines w:val="0"/>
        <w:pageBreakBefore w:val="0"/>
        <w:kinsoku/>
        <w:wordWrap/>
        <w:overflowPunct/>
        <w:topLinePunct w:val="0"/>
        <w:autoSpaceDE/>
        <w:autoSpaceDN/>
        <w:bidi w:val="0"/>
        <w:adjustRightInd/>
        <w:snapToGrid/>
        <w:spacing w:line="560" w:lineRule="exact"/>
        <w:ind w:left="0" w:leftChars="0" w:firstLine="4800" w:firstLineChars="1500"/>
        <w:textAlignment w:val="auto"/>
        <w:rPr>
          <w:rFonts w:ascii="仿宋_GB2312" w:hAnsi="仿宋" w:eastAsia="仿宋_GB2312"/>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2023</w:t>
      </w:r>
      <w:r>
        <w:rPr>
          <w:rFonts w:hint="eastAsia" w:ascii="仿宋_GB2312" w:hAnsi="仿宋" w:eastAsia="仿宋_GB2312"/>
          <w:b w:val="0"/>
          <w:bCs/>
          <w:color w:val="000000" w:themeColor="text1"/>
          <w:sz w:val="32"/>
          <w:szCs w:val="32"/>
          <w14:textFill>
            <w14:solidFill>
              <w14:schemeClr w14:val="tx1"/>
            </w14:solidFill>
          </w14:textFill>
        </w:rPr>
        <w:t>年</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3</w:t>
      </w:r>
      <w:r>
        <w:rPr>
          <w:rFonts w:hint="eastAsia" w:ascii="仿宋_GB2312" w:hAnsi="仿宋" w:eastAsia="仿宋_GB2312"/>
          <w:b w:val="0"/>
          <w:bCs/>
          <w:color w:val="000000" w:themeColor="text1"/>
          <w:sz w:val="32"/>
          <w:szCs w:val="32"/>
          <w14:textFill>
            <w14:solidFill>
              <w14:schemeClr w14:val="tx1"/>
            </w14:solidFill>
          </w14:textFill>
        </w:rPr>
        <w:t>月</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31</w:t>
      </w:r>
      <w:r>
        <w:rPr>
          <w:rFonts w:hint="eastAsia" w:ascii="仿宋_GB2312" w:hAnsi="仿宋" w:eastAsia="仿宋_GB2312"/>
          <w:b w:val="0"/>
          <w:bCs/>
          <w:color w:val="000000" w:themeColor="text1"/>
          <w:sz w:val="32"/>
          <w:szCs w:val="32"/>
          <w14:textFill>
            <w14:solidFill>
              <w14:schemeClr w14:val="tx1"/>
            </w14:solidFill>
          </w14:textFill>
        </w:rPr>
        <w:t>日</w:t>
      </w:r>
    </w:p>
    <w:p w14:paraId="1AF127E3">
      <w:pPr>
        <w:keepNext w:val="0"/>
        <w:keepLines w:val="0"/>
        <w:pageBreakBefore w:val="0"/>
        <w:kinsoku/>
        <w:wordWrap/>
        <w:overflowPunct/>
        <w:topLinePunct w:val="0"/>
        <w:autoSpaceDE/>
        <w:autoSpaceDN/>
        <w:bidi w:val="0"/>
        <w:adjustRightInd/>
        <w:snapToGrid/>
        <w:spacing w:line="560" w:lineRule="exact"/>
        <w:ind w:left="0" w:leftChars="0" w:firstLine="4800" w:firstLineChars="1500"/>
        <w:textAlignment w:val="auto"/>
        <w:rPr>
          <w:rFonts w:ascii="仿宋_GB2312" w:hAnsi="仿宋" w:eastAsia="仿宋_GB2312"/>
          <w:b w:val="0"/>
          <w:bCs/>
          <w:color w:val="000000" w:themeColor="text1"/>
          <w:sz w:val="32"/>
          <w:szCs w:val="32"/>
          <w14:textFill>
            <w14:solidFill>
              <w14:schemeClr w14:val="tx1"/>
            </w14:solidFill>
          </w14:textFill>
        </w:rPr>
      </w:pPr>
    </w:p>
    <w:p w14:paraId="3C4FE6A6">
      <w:pPr>
        <w:keepNext w:val="0"/>
        <w:keepLines w:val="0"/>
        <w:pageBreakBefore w:val="0"/>
        <w:kinsoku/>
        <w:wordWrap/>
        <w:overflowPunct/>
        <w:topLinePunct w:val="0"/>
        <w:autoSpaceDE/>
        <w:autoSpaceDN/>
        <w:bidi w:val="0"/>
        <w:adjustRightInd/>
        <w:snapToGrid/>
        <w:spacing w:line="560" w:lineRule="exact"/>
        <w:ind w:left="0" w:leftChars="0" w:firstLine="4800" w:firstLineChars="1500"/>
        <w:textAlignment w:val="auto"/>
        <w:rPr>
          <w:rFonts w:ascii="仿宋_GB2312" w:hAnsi="仿宋" w:eastAsia="仿宋_GB2312"/>
          <w:b w:val="0"/>
          <w:bCs/>
          <w:color w:val="000000" w:themeColor="text1"/>
          <w:sz w:val="32"/>
          <w:szCs w:val="32"/>
          <w14:textFill>
            <w14:solidFill>
              <w14:schemeClr w14:val="tx1"/>
            </w14:solidFill>
          </w14:textFill>
        </w:rPr>
      </w:pPr>
    </w:p>
    <w:p w14:paraId="3DBB7672">
      <w:pPr>
        <w:spacing w:line="560" w:lineRule="exact"/>
        <w:jc w:val="left"/>
        <w:rPr>
          <w:rFonts w:ascii="黑体" w:hAnsi="黑体" w:eastAsia="黑体" w:cs="黑体"/>
          <w:b w:val="0"/>
          <w:bCs/>
          <w:color w:val="000000" w:themeColor="text1"/>
          <w:sz w:val="32"/>
          <w:szCs w:val="32"/>
          <w14:textFill>
            <w14:solidFill>
              <w14:schemeClr w14:val="tx1"/>
            </w14:solidFill>
          </w14:textFill>
        </w:rPr>
      </w:pPr>
    </w:p>
    <w:p w14:paraId="2A4D1FEF">
      <w:pPr>
        <w:spacing w:line="560" w:lineRule="exact"/>
        <w:jc w:val="left"/>
        <w:rPr>
          <w:rFonts w:ascii="黑体" w:hAnsi="黑体" w:eastAsia="黑体" w:cs="黑体"/>
          <w:b w:val="0"/>
          <w:bCs/>
          <w:color w:val="000000" w:themeColor="text1"/>
          <w:sz w:val="32"/>
          <w:szCs w:val="32"/>
          <w14:textFill>
            <w14:solidFill>
              <w14:schemeClr w14:val="tx1"/>
            </w14:solidFill>
          </w14:textFill>
        </w:rPr>
      </w:pPr>
    </w:p>
    <w:p w14:paraId="5C61BBFE">
      <w:pPr>
        <w:spacing w:line="560" w:lineRule="exact"/>
        <w:jc w:val="left"/>
        <w:rPr>
          <w:rFonts w:ascii="黑体" w:hAnsi="黑体" w:eastAsia="黑体" w:cs="黑体"/>
          <w:b w:val="0"/>
          <w:bCs/>
          <w:color w:val="000000" w:themeColor="text1"/>
          <w:sz w:val="32"/>
          <w:szCs w:val="32"/>
          <w14:textFill>
            <w14:solidFill>
              <w14:schemeClr w14:val="tx1"/>
            </w14:solidFill>
          </w14:textFill>
        </w:rPr>
      </w:pPr>
    </w:p>
    <w:p w14:paraId="0B220D78">
      <w:pPr>
        <w:spacing w:line="560" w:lineRule="exact"/>
        <w:jc w:val="left"/>
        <w:rPr>
          <w:rFonts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附件</w:t>
      </w:r>
      <w:r>
        <w:rPr>
          <w:rFonts w:hint="default" w:ascii="Times New Roman" w:hAnsi="Times New Roman" w:eastAsia="黑体" w:cs="Times New Roman"/>
          <w:b w:val="0"/>
          <w:bCs/>
          <w:color w:val="000000" w:themeColor="text1"/>
          <w:sz w:val="32"/>
          <w:szCs w:val="32"/>
          <w14:textFill>
            <w14:solidFill>
              <w14:schemeClr w14:val="tx1"/>
            </w14:solidFill>
          </w14:textFill>
        </w:rPr>
        <w:t>1</w:t>
      </w:r>
    </w:p>
    <w:p w14:paraId="57EC2E7B">
      <w:pPr>
        <w:spacing w:line="56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14:paraId="0DFFF287">
      <w:pPr>
        <w:spacing w:line="56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潍坊市第二人民医院人才工作领导小组</w:t>
      </w:r>
    </w:p>
    <w:p w14:paraId="35A704E3">
      <w:pPr>
        <w:spacing w:line="560" w:lineRule="exact"/>
        <w:jc w:val="left"/>
        <w:rPr>
          <w:rFonts w:hint="eastAsia" w:ascii="仿宋_GB2312" w:hAnsi="仿宋_GB2312" w:eastAsia="仿宋_GB2312" w:cs="仿宋_GB2312"/>
          <w:b w:val="0"/>
          <w:bCs/>
          <w:color w:val="000000" w:themeColor="text1"/>
          <w:sz w:val="32"/>
          <w:szCs w:val="32"/>
          <w14:textFill>
            <w14:solidFill>
              <w14:schemeClr w14:val="tx1"/>
            </w14:solidFill>
          </w14:textFill>
        </w:rPr>
      </w:pPr>
    </w:p>
    <w:p w14:paraId="76F37657">
      <w:pPr>
        <w:spacing w:line="560" w:lineRule="exact"/>
        <w:ind w:firstLine="640" w:firstLineChars="200"/>
        <w:jc w:val="left"/>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组</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长：杨国儒</w:t>
      </w:r>
    </w:p>
    <w:p w14:paraId="0514A601">
      <w:pPr>
        <w:spacing w:line="560" w:lineRule="exact"/>
        <w:ind w:firstLine="640" w:firstLineChars="200"/>
        <w:jc w:val="left"/>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副组长：郝长城 张  磊</w:t>
      </w:r>
    </w:p>
    <w:p w14:paraId="5EC028B2">
      <w:pPr>
        <w:spacing w:line="560" w:lineRule="exact"/>
        <w:ind w:left="1278" w:leftChars="304" w:hanging="640" w:hangingChars="200"/>
        <w:jc w:val="left"/>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成</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员：唐兆春  吴金波  张  勇  刘德永</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吴芳平</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p>
    <w:p w14:paraId="3963D7CE">
      <w:pPr>
        <w:spacing w:line="560" w:lineRule="exact"/>
        <w:ind w:left="1277" w:leftChars="608" w:firstLine="640" w:firstLineChars="200"/>
        <w:jc w:val="left"/>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秦晓青</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孙刚毅  马长虹  高志强  张  臻 </w:t>
      </w:r>
    </w:p>
    <w:p w14:paraId="7F4AA565">
      <w:pPr>
        <w:spacing w:line="560" w:lineRule="exact"/>
        <w:ind w:left="1277" w:leftChars="608" w:firstLine="640" w:firstLineChars="200"/>
        <w:jc w:val="left"/>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杨松林  刘春红</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曲梅花  贺光辉 </w:t>
      </w:r>
    </w:p>
    <w:p w14:paraId="76B3AF8A">
      <w:pPr>
        <w:spacing w:line="560" w:lineRule="exact"/>
        <w:ind w:left="960" w:hanging="960" w:hangingChars="300"/>
        <w:jc w:val="left"/>
        <w:rPr>
          <w:rFonts w:ascii="仿宋_GB2312" w:hAnsi="仿宋_GB2312" w:eastAsia="仿宋_GB2312" w:cs="仿宋_GB2312"/>
          <w:b w:val="0"/>
          <w:bCs/>
          <w:color w:val="000000" w:themeColor="text1"/>
          <w:sz w:val="32"/>
          <w:szCs w:val="32"/>
          <w14:textFill>
            <w14:solidFill>
              <w14:schemeClr w14:val="tx1"/>
            </w14:solidFill>
          </w14:textFill>
        </w:rPr>
      </w:pPr>
    </w:p>
    <w:p w14:paraId="5EB4EA82">
      <w:pPr>
        <w:spacing w:line="560" w:lineRule="exact"/>
        <w:ind w:left="1280" w:hanging="1280" w:hangingChars="400"/>
        <w:jc w:val="left"/>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    </w:t>
      </w:r>
    </w:p>
    <w:p w14:paraId="4C2A851D">
      <w:pPr>
        <w:spacing w:line="560" w:lineRule="exact"/>
        <w:ind w:left="1280" w:hanging="1280" w:hangingChars="400"/>
        <w:jc w:val="left"/>
        <w:rPr>
          <w:rFonts w:hint="eastAsia" w:ascii="仿宋_GB2312" w:hAnsi="仿宋_GB2312" w:eastAsia="仿宋_GB2312" w:cs="仿宋_GB2312"/>
          <w:b w:val="0"/>
          <w:bCs/>
          <w:color w:val="000000" w:themeColor="text1"/>
          <w:sz w:val="32"/>
          <w:szCs w:val="32"/>
          <w14:textFill>
            <w14:solidFill>
              <w14:schemeClr w14:val="tx1"/>
            </w14:solidFill>
          </w14:textFill>
        </w:rPr>
      </w:pPr>
    </w:p>
    <w:p w14:paraId="56B811FB">
      <w:pPr>
        <w:spacing w:line="560" w:lineRule="exact"/>
        <w:ind w:left="1280" w:hanging="1280" w:hangingChars="400"/>
        <w:jc w:val="left"/>
        <w:rPr>
          <w:rFonts w:hint="eastAsia" w:ascii="仿宋_GB2312" w:hAnsi="仿宋_GB2312" w:eastAsia="仿宋_GB2312" w:cs="仿宋_GB2312"/>
          <w:b w:val="0"/>
          <w:bCs/>
          <w:color w:val="000000" w:themeColor="text1"/>
          <w:sz w:val="32"/>
          <w:szCs w:val="32"/>
          <w14:textFill>
            <w14:solidFill>
              <w14:schemeClr w14:val="tx1"/>
            </w14:solidFill>
          </w14:textFill>
        </w:rPr>
      </w:pPr>
    </w:p>
    <w:p w14:paraId="37D02B9B">
      <w:pPr>
        <w:spacing w:line="560" w:lineRule="exact"/>
        <w:ind w:left="1280" w:hanging="1280" w:hangingChars="400"/>
        <w:jc w:val="left"/>
        <w:rPr>
          <w:rFonts w:hint="eastAsia" w:ascii="仿宋_GB2312" w:hAnsi="仿宋_GB2312" w:eastAsia="仿宋_GB2312" w:cs="仿宋_GB2312"/>
          <w:b w:val="0"/>
          <w:bCs/>
          <w:color w:val="000000" w:themeColor="text1"/>
          <w:sz w:val="32"/>
          <w:szCs w:val="32"/>
          <w14:textFill>
            <w14:solidFill>
              <w14:schemeClr w14:val="tx1"/>
            </w14:solidFill>
          </w14:textFill>
        </w:rPr>
      </w:pPr>
    </w:p>
    <w:p w14:paraId="24A161EB">
      <w:pPr>
        <w:spacing w:line="560" w:lineRule="exact"/>
        <w:ind w:left="1280" w:hanging="1280" w:hangingChars="400"/>
        <w:jc w:val="left"/>
        <w:rPr>
          <w:rFonts w:hint="eastAsia" w:ascii="仿宋_GB2312" w:hAnsi="仿宋_GB2312" w:eastAsia="仿宋_GB2312" w:cs="仿宋_GB2312"/>
          <w:b w:val="0"/>
          <w:bCs/>
          <w:color w:val="000000" w:themeColor="text1"/>
          <w:sz w:val="32"/>
          <w:szCs w:val="32"/>
          <w14:textFill>
            <w14:solidFill>
              <w14:schemeClr w14:val="tx1"/>
            </w14:solidFill>
          </w14:textFill>
        </w:rPr>
      </w:pPr>
    </w:p>
    <w:p w14:paraId="629131AF">
      <w:pPr>
        <w:spacing w:line="560" w:lineRule="exact"/>
        <w:ind w:left="1280" w:hanging="1280" w:hangingChars="400"/>
        <w:jc w:val="left"/>
        <w:rPr>
          <w:rFonts w:hint="eastAsia" w:ascii="仿宋_GB2312" w:hAnsi="仿宋_GB2312" w:eastAsia="仿宋_GB2312" w:cs="仿宋_GB2312"/>
          <w:b w:val="0"/>
          <w:bCs/>
          <w:color w:val="000000" w:themeColor="text1"/>
          <w:sz w:val="32"/>
          <w:szCs w:val="32"/>
          <w14:textFill>
            <w14:solidFill>
              <w14:schemeClr w14:val="tx1"/>
            </w14:solidFill>
          </w14:textFill>
        </w:rPr>
      </w:pPr>
    </w:p>
    <w:p w14:paraId="16E24309">
      <w:pPr>
        <w:spacing w:line="560" w:lineRule="exact"/>
        <w:ind w:left="1280" w:hanging="1280" w:hangingChars="400"/>
        <w:jc w:val="left"/>
        <w:rPr>
          <w:rFonts w:hint="eastAsia" w:ascii="仿宋_GB2312" w:hAnsi="仿宋_GB2312" w:eastAsia="仿宋_GB2312" w:cs="仿宋_GB2312"/>
          <w:b w:val="0"/>
          <w:bCs/>
          <w:color w:val="000000" w:themeColor="text1"/>
          <w:sz w:val="32"/>
          <w:szCs w:val="32"/>
          <w14:textFill>
            <w14:solidFill>
              <w14:schemeClr w14:val="tx1"/>
            </w14:solidFill>
          </w14:textFill>
        </w:rPr>
      </w:pPr>
    </w:p>
    <w:p w14:paraId="404C7B6C">
      <w:pPr>
        <w:spacing w:line="560" w:lineRule="exact"/>
        <w:ind w:left="1280" w:hanging="1280" w:hangingChars="400"/>
        <w:jc w:val="left"/>
        <w:rPr>
          <w:rFonts w:hint="eastAsia" w:ascii="仿宋_GB2312" w:hAnsi="仿宋_GB2312" w:eastAsia="仿宋_GB2312" w:cs="仿宋_GB2312"/>
          <w:b w:val="0"/>
          <w:bCs/>
          <w:color w:val="000000" w:themeColor="text1"/>
          <w:sz w:val="32"/>
          <w:szCs w:val="32"/>
          <w14:textFill>
            <w14:solidFill>
              <w14:schemeClr w14:val="tx1"/>
            </w14:solidFill>
          </w14:textFill>
        </w:rPr>
      </w:pPr>
    </w:p>
    <w:p w14:paraId="6068D01F">
      <w:pPr>
        <w:spacing w:line="560" w:lineRule="exact"/>
        <w:ind w:left="1280" w:hanging="1280" w:hangingChars="400"/>
        <w:jc w:val="left"/>
        <w:rPr>
          <w:rFonts w:hint="eastAsia" w:ascii="仿宋_GB2312" w:hAnsi="仿宋_GB2312" w:eastAsia="仿宋_GB2312" w:cs="仿宋_GB2312"/>
          <w:b w:val="0"/>
          <w:bCs/>
          <w:color w:val="000000" w:themeColor="text1"/>
          <w:sz w:val="32"/>
          <w:szCs w:val="32"/>
          <w14:textFill>
            <w14:solidFill>
              <w14:schemeClr w14:val="tx1"/>
            </w14:solidFill>
          </w14:textFill>
        </w:rPr>
      </w:pPr>
    </w:p>
    <w:p w14:paraId="19FAA54D">
      <w:pPr>
        <w:spacing w:line="560" w:lineRule="exact"/>
        <w:ind w:left="1280" w:hanging="1280" w:hangingChars="400"/>
        <w:jc w:val="left"/>
        <w:rPr>
          <w:rFonts w:hint="eastAsia" w:ascii="仿宋_GB2312" w:hAnsi="仿宋_GB2312" w:eastAsia="仿宋_GB2312" w:cs="仿宋_GB2312"/>
          <w:b w:val="0"/>
          <w:bCs/>
          <w:color w:val="000000" w:themeColor="text1"/>
          <w:sz w:val="32"/>
          <w:szCs w:val="32"/>
          <w14:textFill>
            <w14:solidFill>
              <w14:schemeClr w14:val="tx1"/>
            </w14:solidFill>
          </w14:textFill>
        </w:rPr>
      </w:pPr>
    </w:p>
    <w:p w14:paraId="4879DE05">
      <w:pPr>
        <w:spacing w:line="560" w:lineRule="exact"/>
        <w:ind w:left="1280" w:hanging="1280" w:hangingChars="400"/>
        <w:jc w:val="left"/>
        <w:rPr>
          <w:rFonts w:hint="eastAsia" w:ascii="仿宋_GB2312" w:hAnsi="仿宋_GB2312" w:eastAsia="仿宋_GB2312" w:cs="仿宋_GB2312"/>
          <w:b w:val="0"/>
          <w:bCs/>
          <w:color w:val="000000" w:themeColor="text1"/>
          <w:sz w:val="32"/>
          <w:szCs w:val="32"/>
          <w14:textFill>
            <w14:solidFill>
              <w14:schemeClr w14:val="tx1"/>
            </w14:solidFill>
          </w14:textFill>
        </w:rPr>
      </w:pPr>
    </w:p>
    <w:p w14:paraId="34EFAB0A">
      <w:pPr>
        <w:spacing w:line="560" w:lineRule="exact"/>
        <w:ind w:left="1280" w:hanging="1280" w:hangingChars="400"/>
        <w:jc w:val="left"/>
        <w:rPr>
          <w:rFonts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  </w:t>
      </w:r>
    </w:p>
    <w:p w14:paraId="04811E82">
      <w:pPr>
        <w:spacing w:line="560" w:lineRule="exact"/>
        <w:jc w:val="left"/>
        <w:rPr>
          <w:rFonts w:ascii="黑体" w:hAnsi="黑体" w:eastAsia="黑体" w:cs="黑体"/>
          <w:b w:val="0"/>
          <w:bCs/>
          <w:color w:val="000000" w:themeColor="text1"/>
          <w:sz w:val="32"/>
          <w:szCs w:val="32"/>
          <w14:textFill>
            <w14:solidFill>
              <w14:schemeClr w14:val="tx1"/>
            </w14:solidFill>
          </w14:textFill>
        </w:rPr>
      </w:pPr>
    </w:p>
    <w:p w14:paraId="242AEF3A">
      <w:pPr>
        <w:spacing w:line="560" w:lineRule="exact"/>
        <w:jc w:val="left"/>
        <w:rPr>
          <w:rFonts w:ascii="黑体" w:hAnsi="黑体" w:eastAsia="黑体" w:cs="黑体"/>
          <w:b w:val="0"/>
          <w:bCs/>
          <w:color w:val="000000" w:themeColor="text1"/>
          <w:sz w:val="32"/>
          <w:szCs w:val="32"/>
          <w14:textFill>
            <w14:solidFill>
              <w14:schemeClr w14:val="tx1"/>
            </w14:solidFill>
          </w14:textFill>
        </w:rPr>
      </w:pPr>
    </w:p>
    <w:p w14:paraId="640FA2A4">
      <w:pPr>
        <w:spacing w:line="560" w:lineRule="exact"/>
        <w:jc w:val="left"/>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附件</w:t>
      </w:r>
      <w:r>
        <w:rPr>
          <w:rFonts w:hint="default" w:ascii="Times New Roman" w:hAnsi="Times New Roman" w:eastAsia="黑体" w:cs="Times New Roman"/>
          <w:b w:val="0"/>
          <w:bCs/>
          <w:color w:val="000000" w:themeColor="text1"/>
          <w:sz w:val="32"/>
          <w:szCs w:val="32"/>
          <w14:textFill>
            <w14:solidFill>
              <w14:schemeClr w14:val="tx1"/>
            </w14:solidFill>
          </w14:textFill>
        </w:rPr>
        <w:t>2</w:t>
      </w:r>
    </w:p>
    <w:p w14:paraId="47FCD3D7">
      <w:pPr>
        <w:spacing w:line="560" w:lineRule="exact"/>
        <w:jc w:val="left"/>
        <w:rPr>
          <w:rFonts w:hint="eastAsia" w:ascii="黑体" w:hAnsi="黑体" w:eastAsia="黑体" w:cs="黑体"/>
          <w:b w:val="0"/>
          <w:bCs/>
          <w:color w:val="000000" w:themeColor="text1"/>
          <w:sz w:val="32"/>
          <w:szCs w:val="32"/>
          <w14:textFill>
            <w14:solidFill>
              <w14:schemeClr w14:val="tx1"/>
            </w14:solidFill>
          </w14:textFill>
        </w:rPr>
      </w:pPr>
    </w:p>
    <w:p w14:paraId="1D6AEF68">
      <w:pPr>
        <w:spacing w:line="56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潍坊市第二人民医院引进人才相关待遇</w:t>
      </w:r>
    </w:p>
    <w:p w14:paraId="373C1B40">
      <w:pPr>
        <w:spacing w:line="56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tbl>
      <w:tblPr>
        <w:tblStyle w:val="6"/>
        <w:tblW w:w="10300" w:type="dxa"/>
        <w:tblInd w:w="-8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267"/>
        <w:gridCol w:w="1433"/>
        <w:gridCol w:w="1584"/>
        <w:gridCol w:w="2233"/>
        <w:gridCol w:w="1383"/>
        <w:gridCol w:w="967"/>
      </w:tblGrid>
      <w:tr w14:paraId="58A2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gridSpan w:val="2"/>
            <w:vMerge w:val="restart"/>
            <w:vAlign w:val="center"/>
          </w:tcPr>
          <w:p w14:paraId="0580472B">
            <w:pPr>
              <w:spacing w:line="560" w:lineRule="exact"/>
              <w:ind w:firstLine="280" w:firstLineChars="100"/>
              <w:jc w:val="both"/>
              <w:rPr>
                <w:rFonts w:ascii="仿宋_GB2312" w:hAnsi="仿宋_GB2312" w:eastAsia="仿宋_GB2312" w:cs="仿宋_GB2312"/>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人才分类</w:t>
            </w:r>
          </w:p>
        </w:tc>
        <w:tc>
          <w:tcPr>
            <w:tcW w:w="7600" w:type="dxa"/>
            <w:gridSpan w:val="5"/>
            <w:vAlign w:val="center"/>
          </w:tcPr>
          <w:p w14:paraId="63896C77">
            <w:pPr>
              <w:spacing w:line="560" w:lineRule="exact"/>
              <w:jc w:val="center"/>
              <w:rPr>
                <w:rFonts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相关待遇</w:t>
            </w:r>
          </w:p>
        </w:tc>
      </w:tr>
      <w:tr w14:paraId="0387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gridSpan w:val="2"/>
            <w:vMerge w:val="continue"/>
            <w:vAlign w:val="center"/>
          </w:tcPr>
          <w:p w14:paraId="33BC85EA">
            <w:pPr>
              <w:spacing w:line="560" w:lineRule="exact"/>
              <w:ind w:firstLine="280" w:firstLineChars="100"/>
              <w:jc w:val="center"/>
              <w:rPr>
                <w:rFonts w:ascii="黑体" w:hAnsi="黑体" w:eastAsia="黑体" w:cs="黑体"/>
                <w:b w:val="0"/>
                <w:bCs/>
                <w:color w:val="000000" w:themeColor="text1"/>
                <w:sz w:val="28"/>
                <w:szCs w:val="28"/>
                <w14:textFill>
                  <w14:solidFill>
                    <w14:schemeClr w14:val="tx1"/>
                  </w14:solidFill>
                </w14:textFill>
              </w:rPr>
            </w:pPr>
          </w:p>
        </w:tc>
        <w:tc>
          <w:tcPr>
            <w:tcW w:w="1433" w:type="dxa"/>
            <w:vAlign w:val="center"/>
          </w:tcPr>
          <w:p w14:paraId="792A5199">
            <w:pPr>
              <w:spacing w:line="560" w:lineRule="exact"/>
              <w:jc w:val="center"/>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薪酬</w:t>
            </w:r>
          </w:p>
        </w:tc>
        <w:tc>
          <w:tcPr>
            <w:tcW w:w="1584" w:type="dxa"/>
            <w:vAlign w:val="center"/>
          </w:tcPr>
          <w:p w14:paraId="7C947BF2">
            <w:pPr>
              <w:spacing w:line="400" w:lineRule="exact"/>
              <w:jc w:val="center"/>
              <w:rPr>
                <w:rFonts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购房补贴（安家费）</w:t>
            </w:r>
          </w:p>
        </w:tc>
        <w:tc>
          <w:tcPr>
            <w:tcW w:w="2233" w:type="dxa"/>
            <w:vAlign w:val="center"/>
          </w:tcPr>
          <w:p w14:paraId="5830904E">
            <w:pPr>
              <w:spacing w:line="400" w:lineRule="exact"/>
              <w:jc w:val="center"/>
              <w:rPr>
                <w:rFonts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生活补贴</w:t>
            </w:r>
          </w:p>
        </w:tc>
        <w:tc>
          <w:tcPr>
            <w:tcW w:w="1383" w:type="dxa"/>
            <w:vAlign w:val="center"/>
          </w:tcPr>
          <w:p w14:paraId="3EB36B46">
            <w:pPr>
              <w:spacing w:line="400" w:lineRule="exact"/>
              <w:ind w:left="280" w:hanging="280" w:hangingChars="100"/>
              <w:jc w:val="center"/>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科研</w:t>
            </w:r>
          </w:p>
          <w:p w14:paraId="32B63AD1">
            <w:pPr>
              <w:spacing w:line="400" w:lineRule="exact"/>
              <w:ind w:left="280" w:hanging="280" w:hangingChars="100"/>
              <w:jc w:val="center"/>
              <w:rPr>
                <w:rFonts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启动经费</w:t>
            </w:r>
          </w:p>
        </w:tc>
        <w:tc>
          <w:tcPr>
            <w:tcW w:w="967" w:type="dxa"/>
            <w:vAlign w:val="center"/>
          </w:tcPr>
          <w:p w14:paraId="03AD16FA">
            <w:pPr>
              <w:spacing w:line="560" w:lineRule="exact"/>
              <w:jc w:val="center"/>
              <w:rPr>
                <w:rFonts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其它</w:t>
            </w:r>
          </w:p>
        </w:tc>
      </w:tr>
      <w:tr w14:paraId="0EF0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33" w:type="dxa"/>
            <w:vMerge w:val="restart"/>
            <w:vAlign w:val="center"/>
          </w:tcPr>
          <w:p w14:paraId="4A166FC8">
            <w:pPr>
              <w:spacing w:line="400" w:lineRule="exact"/>
              <w:jc w:val="center"/>
              <w:rPr>
                <w:rFonts w:hint="eastAsia"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高层次</w:t>
            </w:r>
          </w:p>
          <w:p w14:paraId="1851643F">
            <w:pPr>
              <w:spacing w:line="40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人才</w:t>
            </w:r>
          </w:p>
        </w:tc>
        <w:tc>
          <w:tcPr>
            <w:tcW w:w="1267" w:type="dxa"/>
            <w:vAlign w:val="center"/>
          </w:tcPr>
          <w:p w14:paraId="2F08D2C8">
            <w:pPr>
              <w:spacing w:line="320" w:lineRule="exact"/>
              <w:jc w:val="center"/>
              <w:rPr>
                <w:rFonts w:hint="eastAsia" w:ascii="仿宋_GB2312" w:hAnsi="仿宋_GB2312" w:eastAsia="仿宋_GB2312" w:cs="仿宋_GB2312"/>
                <w:b w:val="0"/>
                <w:bCs/>
                <w:color w:val="000000" w:themeColor="text1"/>
                <w:sz w:val="24"/>
                <w:lang w:eastAsia="zh-CN"/>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第一</w:t>
            </w:r>
            <w:r>
              <w:rPr>
                <w:rFonts w:hint="eastAsia" w:ascii="仿宋_GB2312" w:hAnsi="仿宋_GB2312" w:eastAsia="仿宋_GB2312" w:cs="仿宋_GB2312"/>
                <w:b w:val="0"/>
                <w:bCs/>
                <w:color w:val="000000" w:themeColor="text1"/>
                <w:sz w:val="24"/>
                <w:lang w:eastAsia="zh-CN"/>
                <w14:textFill>
                  <w14:solidFill>
                    <w14:schemeClr w14:val="tx1"/>
                  </w14:solidFill>
                </w14:textFill>
              </w:rPr>
              <w:t>至</w:t>
            </w:r>
          </w:p>
          <w:p w14:paraId="140E0299">
            <w:pPr>
              <w:spacing w:line="32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第三层次</w:t>
            </w:r>
          </w:p>
        </w:tc>
        <w:tc>
          <w:tcPr>
            <w:tcW w:w="7600" w:type="dxa"/>
            <w:gridSpan w:val="5"/>
            <w:vAlign w:val="center"/>
          </w:tcPr>
          <w:p w14:paraId="308DD001">
            <w:pPr>
              <w:spacing w:line="32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双方协商</w:t>
            </w:r>
          </w:p>
        </w:tc>
      </w:tr>
      <w:tr w14:paraId="39D6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33" w:type="dxa"/>
            <w:vMerge w:val="continue"/>
            <w:vAlign w:val="center"/>
          </w:tcPr>
          <w:p w14:paraId="5DC1B9BB">
            <w:pPr>
              <w:spacing w:line="560" w:lineRule="exact"/>
              <w:jc w:val="center"/>
              <w:rPr>
                <w:rFonts w:ascii="仿宋_GB2312" w:hAnsi="仿宋_GB2312" w:eastAsia="仿宋_GB2312" w:cs="仿宋_GB2312"/>
                <w:b w:val="0"/>
                <w:bCs/>
                <w:color w:val="000000" w:themeColor="text1"/>
                <w:sz w:val="24"/>
                <w14:textFill>
                  <w14:solidFill>
                    <w14:schemeClr w14:val="tx1"/>
                  </w14:solidFill>
                </w14:textFill>
              </w:rPr>
            </w:pPr>
          </w:p>
        </w:tc>
        <w:tc>
          <w:tcPr>
            <w:tcW w:w="1267" w:type="dxa"/>
            <w:vAlign w:val="center"/>
          </w:tcPr>
          <w:p w14:paraId="5479D402">
            <w:pPr>
              <w:spacing w:line="32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第四层次</w:t>
            </w:r>
          </w:p>
        </w:tc>
        <w:tc>
          <w:tcPr>
            <w:tcW w:w="1433" w:type="dxa"/>
            <w:vAlign w:val="center"/>
          </w:tcPr>
          <w:p w14:paraId="530A3880">
            <w:pPr>
              <w:spacing w:line="320" w:lineRule="exact"/>
              <w:jc w:val="both"/>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lang w:val="en-US" w:eastAsia="zh-CN"/>
                <w14:textFill>
                  <w14:solidFill>
                    <w14:schemeClr w14:val="tx1"/>
                  </w14:solidFill>
                </w14:textFill>
              </w:rPr>
              <w:t>年薪</w:t>
            </w:r>
            <w:r>
              <w:rPr>
                <w:rFonts w:hint="eastAsia" w:ascii="仿宋_GB2312" w:hAnsi="仿宋_GB2312" w:eastAsia="仿宋_GB2312" w:cs="仿宋_GB2312"/>
                <w:b w:val="0"/>
                <w:bCs/>
                <w:color w:val="000000" w:themeColor="text1"/>
                <w:sz w:val="24"/>
                <w14:textFill>
                  <w14:solidFill>
                    <w14:schemeClr w14:val="tx1"/>
                  </w14:solidFill>
                </w14:textFill>
              </w:rPr>
              <w:t>不低于</w:t>
            </w:r>
            <w:r>
              <w:rPr>
                <w:rFonts w:hint="default" w:ascii="Times New Roman" w:hAnsi="Times New Roman" w:eastAsia="仿宋_GB2312" w:cs="Times New Roman"/>
                <w:b w:val="0"/>
                <w:bCs/>
                <w:color w:val="000000" w:themeColor="text1"/>
                <w:sz w:val="24"/>
                <w14:textFill>
                  <w14:solidFill>
                    <w14:schemeClr w14:val="tx1"/>
                  </w14:solidFill>
                </w14:textFill>
              </w:rPr>
              <w:t>60</w:t>
            </w:r>
            <w:r>
              <w:rPr>
                <w:rFonts w:hint="eastAsia" w:ascii="仿宋_GB2312" w:hAnsi="仿宋_GB2312" w:eastAsia="仿宋_GB2312" w:cs="仿宋_GB2312"/>
                <w:b w:val="0"/>
                <w:bCs/>
                <w:color w:val="000000" w:themeColor="text1"/>
                <w:sz w:val="24"/>
                <w14:textFill>
                  <w14:solidFill>
                    <w14:schemeClr w14:val="tx1"/>
                  </w14:solidFill>
                </w14:textFill>
              </w:rPr>
              <w:t>万元</w:t>
            </w:r>
          </w:p>
        </w:tc>
        <w:tc>
          <w:tcPr>
            <w:tcW w:w="1584" w:type="dxa"/>
            <w:vAlign w:val="center"/>
          </w:tcPr>
          <w:p w14:paraId="76B7AE01">
            <w:pPr>
              <w:spacing w:line="320" w:lineRule="exact"/>
              <w:jc w:val="both"/>
              <w:rPr>
                <w:rFonts w:ascii="仿宋_GB2312" w:hAnsi="仿宋_GB2312" w:eastAsia="仿宋_GB2312" w:cs="仿宋_GB2312"/>
                <w:b w:val="0"/>
                <w:bCs/>
                <w:color w:val="000000" w:themeColor="text1"/>
                <w:sz w:val="24"/>
                <w14:textFill>
                  <w14:solidFill>
                    <w14:schemeClr w14:val="tx1"/>
                  </w14:solidFill>
                </w14:textFill>
              </w:rPr>
            </w:pPr>
            <w:r>
              <w:rPr>
                <w:rFonts w:hint="default" w:ascii="Times New Roman" w:hAnsi="Times New Roman" w:eastAsia="仿宋_GB2312" w:cs="Times New Roman"/>
                <w:b w:val="0"/>
                <w:bCs/>
                <w:color w:val="000000" w:themeColor="text1"/>
                <w:sz w:val="24"/>
                <w14:textFill>
                  <w14:solidFill>
                    <w14:schemeClr w14:val="tx1"/>
                  </w14:solidFill>
                </w14:textFill>
              </w:rPr>
              <w:t>100</w:t>
            </w:r>
            <w:r>
              <w:rPr>
                <w:rFonts w:hint="eastAsia" w:ascii="仿宋_GB2312" w:hAnsi="仿宋_GB2312" w:eastAsia="仿宋_GB2312" w:cs="仿宋_GB2312"/>
                <w:b w:val="0"/>
                <w:bCs/>
                <w:color w:val="000000" w:themeColor="text1"/>
                <w:sz w:val="24"/>
                <w14:textFill>
                  <w14:solidFill>
                    <w14:schemeClr w14:val="tx1"/>
                  </w14:solidFill>
                </w14:textFill>
              </w:rPr>
              <w:t>万元</w:t>
            </w:r>
          </w:p>
        </w:tc>
        <w:tc>
          <w:tcPr>
            <w:tcW w:w="2233" w:type="dxa"/>
            <w:vAlign w:val="center"/>
          </w:tcPr>
          <w:p w14:paraId="2DE310AA">
            <w:pPr>
              <w:spacing w:line="320" w:lineRule="exact"/>
              <w:jc w:val="center"/>
              <w:rPr>
                <w:rFonts w:hint="eastAsia" w:ascii="仿宋_GB2312" w:hAnsi="仿宋_GB2312" w:eastAsia="仿宋_GB2312" w:cs="仿宋_GB2312"/>
                <w:b w:val="0"/>
                <w:bCs/>
                <w:color w:val="000000" w:themeColor="text1"/>
                <w:sz w:val="24"/>
                <w:lang w:eastAsia="zh-CN"/>
                <w14:textFill>
                  <w14:solidFill>
                    <w14:schemeClr w14:val="tx1"/>
                  </w14:solidFill>
                </w14:textFill>
              </w:rPr>
            </w:pPr>
            <w:r>
              <w:rPr>
                <w:rFonts w:hint="eastAsia" w:ascii="仿宋_GB2312" w:hAnsi="仿宋_GB2312" w:eastAsia="仿宋_GB2312" w:cs="仿宋_GB2312"/>
                <w:b w:val="0"/>
                <w:bCs/>
                <w:color w:val="000000" w:themeColor="text1"/>
                <w:sz w:val="24"/>
                <w:lang w:eastAsia="zh-CN"/>
                <w14:textFill>
                  <w14:solidFill>
                    <w14:schemeClr w14:val="tx1"/>
                  </w14:solidFill>
                </w14:textFill>
              </w:rPr>
              <w:t>—</w:t>
            </w:r>
          </w:p>
        </w:tc>
        <w:tc>
          <w:tcPr>
            <w:tcW w:w="1383" w:type="dxa"/>
            <w:vAlign w:val="center"/>
          </w:tcPr>
          <w:p w14:paraId="528655A7">
            <w:pPr>
              <w:spacing w:line="32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不低于</w:t>
            </w:r>
            <w:r>
              <w:rPr>
                <w:rFonts w:hint="default" w:ascii="Times New Roman" w:hAnsi="Times New Roman" w:eastAsia="仿宋_GB2312" w:cs="Times New Roman"/>
                <w:b w:val="0"/>
                <w:bCs/>
                <w:color w:val="000000" w:themeColor="text1"/>
                <w:sz w:val="24"/>
                <w14:textFill>
                  <w14:solidFill>
                    <w14:schemeClr w14:val="tx1"/>
                  </w14:solidFill>
                </w14:textFill>
              </w:rPr>
              <w:t>100</w:t>
            </w:r>
            <w:r>
              <w:rPr>
                <w:rFonts w:hint="eastAsia" w:ascii="仿宋_GB2312" w:hAnsi="仿宋_GB2312" w:eastAsia="仿宋_GB2312" w:cs="仿宋_GB2312"/>
                <w:b w:val="0"/>
                <w:bCs/>
                <w:color w:val="000000" w:themeColor="text1"/>
                <w:sz w:val="24"/>
                <w14:textFill>
                  <w14:solidFill>
                    <w14:schemeClr w14:val="tx1"/>
                  </w14:solidFill>
                </w14:textFill>
              </w:rPr>
              <w:t>万元</w:t>
            </w:r>
          </w:p>
        </w:tc>
        <w:tc>
          <w:tcPr>
            <w:tcW w:w="967" w:type="dxa"/>
            <w:vAlign w:val="center"/>
          </w:tcPr>
          <w:p w14:paraId="7BC52F5B">
            <w:pPr>
              <w:spacing w:line="360" w:lineRule="exact"/>
              <w:jc w:val="center"/>
              <w:rPr>
                <w:rFonts w:hint="eastAsia"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双方</w:t>
            </w:r>
          </w:p>
          <w:p w14:paraId="19C39B32">
            <w:pPr>
              <w:spacing w:line="36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协商</w:t>
            </w:r>
          </w:p>
        </w:tc>
      </w:tr>
      <w:tr w14:paraId="50A6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433" w:type="dxa"/>
            <w:vMerge w:val="restart"/>
            <w:vAlign w:val="center"/>
          </w:tcPr>
          <w:p w14:paraId="4CC6E107">
            <w:pPr>
              <w:spacing w:line="440" w:lineRule="exact"/>
              <w:jc w:val="center"/>
              <w:rPr>
                <w:rFonts w:ascii="仿宋_GB2312" w:hAnsi="仿宋_GB2312" w:eastAsia="仿宋_GB2312" w:cs="仿宋_GB2312"/>
                <w:b w:val="0"/>
                <w:bCs/>
                <w:color w:val="000000" w:themeColor="text1"/>
                <w:sz w:val="24"/>
                <w14:textFill>
                  <w14:solidFill>
                    <w14:schemeClr w14:val="tx1"/>
                  </w14:solidFill>
                </w14:textFill>
              </w:rPr>
            </w:pPr>
          </w:p>
          <w:p w14:paraId="2AAAC6BE">
            <w:pPr>
              <w:spacing w:line="40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优秀</w:t>
            </w:r>
          </w:p>
          <w:p w14:paraId="0298A2FF">
            <w:pPr>
              <w:spacing w:line="40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博士</w:t>
            </w:r>
          </w:p>
        </w:tc>
        <w:tc>
          <w:tcPr>
            <w:tcW w:w="1267" w:type="dxa"/>
            <w:vAlign w:val="center"/>
          </w:tcPr>
          <w:p w14:paraId="6536D0D0">
            <w:pPr>
              <w:spacing w:line="32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default" w:ascii="Times New Roman" w:hAnsi="Times New Roman" w:eastAsia="仿宋_GB2312" w:cs="Times New Roman"/>
                <w:b w:val="0"/>
                <w:bCs/>
                <w:color w:val="000000" w:themeColor="text1"/>
                <w:sz w:val="24"/>
                <w14:textFill>
                  <w14:solidFill>
                    <w14:schemeClr w14:val="tx1"/>
                  </w14:solidFill>
                </w14:textFill>
              </w:rPr>
              <w:t>A</w:t>
            </w:r>
            <w:r>
              <w:rPr>
                <w:rFonts w:hint="eastAsia" w:ascii="仿宋_GB2312" w:hAnsi="仿宋_GB2312" w:eastAsia="仿宋_GB2312" w:cs="仿宋_GB2312"/>
                <w:b w:val="0"/>
                <w:bCs/>
                <w:color w:val="000000" w:themeColor="text1"/>
                <w:sz w:val="24"/>
                <w14:textFill>
                  <w14:solidFill>
                    <w14:schemeClr w14:val="tx1"/>
                  </w14:solidFill>
                </w14:textFill>
              </w:rPr>
              <w:t>类博士</w:t>
            </w:r>
          </w:p>
        </w:tc>
        <w:tc>
          <w:tcPr>
            <w:tcW w:w="1433" w:type="dxa"/>
            <w:vAlign w:val="center"/>
          </w:tcPr>
          <w:p w14:paraId="0743058C">
            <w:pPr>
              <w:spacing w:line="320" w:lineRule="exact"/>
              <w:jc w:val="both"/>
              <w:rPr>
                <w:rFonts w:ascii="仿宋_GB2312" w:hAnsi="仿宋_GB2312" w:eastAsia="仿宋_GB2312" w:cs="仿宋_GB2312"/>
                <w:b w:val="0"/>
                <w:bCs/>
                <w:color w:val="000000" w:themeColor="text1"/>
                <w:sz w:val="24"/>
                <w14:textFill>
                  <w14:solidFill>
                    <w14:schemeClr w14:val="tx1"/>
                  </w14:solidFill>
                </w14:textFill>
              </w:rPr>
            </w:pPr>
            <w:r>
              <w:rPr>
                <w:rFonts w:hint="default" w:ascii="Times New Roman" w:hAnsi="Times New Roman" w:eastAsia="仿宋_GB2312" w:cs="Times New Roman"/>
                <w:b w:val="0"/>
                <w:bCs/>
                <w:color w:val="000000" w:themeColor="text1"/>
                <w:sz w:val="24"/>
                <w14:textFill>
                  <w14:solidFill>
                    <w14:schemeClr w14:val="tx1"/>
                  </w14:solidFill>
                </w14:textFill>
              </w:rPr>
              <w:t>3</w:t>
            </w:r>
            <w:r>
              <w:rPr>
                <w:rFonts w:hint="eastAsia" w:ascii="仿宋_GB2312" w:hAnsi="仿宋_GB2312" w:eastAsia="仿宋_GB2312" w:cs="仿宋_GB2312"/>
                <w:b w:val="0"/>
                <w:bCs/>
                <w:color w:val="000000" w:themeColor="text1"/>
                <w:sz w:val="24"/>
                <w14:textFill>
                  <w14:solidFill>
                    <w14:schemeClr w14:val="tx1"/>
                  </w14:solidFill>
                </w14:textFill>
              </w:rPr>
              <w:t>年内享受副高级职称工资及绩效</w:t>
            </w:r>
          </w:p>
        </w:tc>
        <w:tc>
          <w:tcPr>
            <w:tcW w:w="1584" w:type="dxa"/>
            <w:vAlign w:val="center"/>
          </w:tcPr>
          <w:p w14:paraId="3C3E2550">
            <w:pPr>
              <w:spacing w:line="320" w:lineRule="exact"/>
              <w:jc w:val="both"/>
              <w:rPr>
                <w:rFonts w:ascii="仿宋_GB2312" w:hAnsi="仿宋_GB2312" w:eastAsia="仿宋_GB2312" w:cs="仿宋_GB2312"/>
                <w:b w:val="0"/>
                <w:bCs/>
                <w:color w:val="000000" w:themeColor="text1"/>
                <w:sz w:val="24"/>
                <w14:textFill>
                  <w14:solidFill>
                    <w14:schemeClr w14:val="tx1"/>
                  </w14:solidFill>
                </w14:textFill>
              </w:rPr>
            </w:pPr>
            <w:r>
              <w:rPr>
                <w:rFonts w:hint="default" w:ascii="Times New Roman" w:hAnsi="Times New Roman" w:eastAsia="仿宋_GB2312" w:cs="Times New Roman"/>
                <w:b w:val="0"/>
                <w:bCs/>
                <w:color w:val="000000" w:themeColor="text1"/>
                <w:sz w:val="24"/>
                <w14:textFill>
                  <w14:solidFill>
                    <w14:schemeClr w14:val="tx1"/>
                  </w14:solidFill>
                </w14:textFill>
              </w:rPr>
              <w:t>80</w:t>
            </w:r>
            <w:r>
              <w:rPr>
                <w:rFonts w:hint="eastAsia" w:ascii="仿宋_GB2312" w:hAnsi="仿宋_GB2312" w:eastAsia="仿宋_GB2312" w:cs="仿宋_GB2312"/>
                <w:b w:val="0"/>
                <w:bCs/>
                <w:color w:val="000000" w:themeColor="text1"/>
                <w:sz w:val="24"/>
                <w14:textFill>
                  <w14:solidFill>
                    <w14:schemeClr w14:val="tx1"/>
                  </w14:solidFill>
                </w14:textFill>
              </w:rPr>
              <w:t>万元+潍坊市</w:t>
            </w:r>
            <w:r>
              <w:rPr>
                <w:rFonts w:hint="default" w:ascii="Times New Roman" w:hAnsi="Times New Roman" w:eastAsia="仿宋_GB2312" w:cs="Times New Roman"/>
                <w:b w:val="0"/>
                <w:bCs/>
                <w:color w:val="000000" w:themeColor="text1"/>
                <w:sz w:val="24"/>
                <w14:textFill>
                  <w14:solidFill>
                    <w14:schemeClr w14:val="tx1"/>
                  </w14:solidFill>
                </w14:textFill>
              </w:rPr>
              <w:t>30</w:t>
            </w:r>
            <w:r>
              <w:rPr>
                <w:rFonts w:hint="eastAsia" w:ascii="仿宋_GB2312" w:hAnsi="仿宋_GB2312" w:eastAsia="仿宋_GB2312" w:cs="仿宋_GB2312"/>
                <w:b w:val="0"/>
                <w:bCs/>
                <w:color w:val="000000" w:themeColor="text1"/>
                <w:sz w:val="24"/>
                <w14:textFill>
                  <w14:solidFill>
                    <w14:schemeClr w14:val="tx1"/>
                  </w14:solidFill>
                </w14:textFill>
              </w:rPr>
              <w:t>万元</w:t>
            </w:r>
          </w:p>
        </w:tc>
        <w:tc>
          <w:tcPr>
            <w:tcW w:w="2233" w:type="dxa"/>
            <w:vAlign w:val="center"/>
          </w:tcPr>
          <w:p w14:paraId="7F823162">
            <w:pPr>
              <w:spacing w:line="320" w:lineRule="exact"/>
              <w:jc w:val="left"/>
              <w:rPr>
                <w:rFonts w:hint="eastAsia"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执行潍组发〔</w:t>
            </w:r>
            <w:r>
              <w:rPr>
                <w:rFonts w:hint="default" w:ascii="Times New Roman" w:hAnsi="Times New Roman" w:eastAsia="仿宋_GB2312" w:cs="Times New Roman"/>
                <w:b w:val="0"/>
                <w:bCs/>
                <w:color w:val="000000" w:themeColor="text1"/>
                <w:sz w:val="24"/>
                <w14:textFill>
                  <w14:solidFill>
                    <w14:schemeClr w14:val="tx1"/>
                  </w14:solidFill>
                </w14:textFill>
              </w:rPr>
              <w:t>2022</w:t>
            </w:r>
            <w:r>
              <w:rPr>
                <w:rFonts w:hint="eastAsia" w:ascii="仿宋_GB2312" w:hAnsi="仿宋_GB2312" w:eastAsia="仿宋_GB2312" w:cs="仿宋_GB2312"/>
                <w:b w:val="0"/>
                <w:bCs/>
                <w:color w:val="000000" w:themeColor="text1"/>
                <w:sz w:val="24"/>
                <w14:textFill>
                  <w14:solidFill>
                    <w14:schemeClr w14:val="tx1"/>
                  </w14:solidFill>
                </w14:textFill>
              </w:rPr>
              <w:t>〕</w:t>
            </w:r>
            <w:r>
              <w:rPr>
                <w:rFonts w:hint="default" w:ascii="Times New Roman" w:hAnsi="Times New Roman" w:eastAsia="仿宋_GB2312" w:cs="Times New Roman"/>
                <w:b w:val="0"/>
                <w:bCs/>
                <w:color w:val="000000" w:themeColor="text1"/>
                <w:sz w:val="24"/>
                <w14:textFill>
                  <w14:solidFill>
                    <w14:schemeClr w14:val="tx1"/>
                  </w14:solidFill>
                </w14:textFill>
              </w:rPr>
              <w:t>32</w:t>
            </w:r>
            <w:r>
              <w:rPr>
                <w:rFonts w:hint="eastAsia" w:ascii="仿宋_GB2312" w:hAnsi="仿宋_GB2312" w:eastAsia="仿宋_GB2312" w:cs="仿宋_GB2312"/>
                <w:b w:val="0"/>
                <w:bCs/>
                <w:color w:val="000000" w:themeColor="text1"/>
                <w:sz w:val="24"/>
                <w14:textFill>
                  <w14:solidFill>
                    <w14:schemeClr w14:val="tx1"/>
                  </w14:solidFill>
                </w14:textFill>
              </w:rPr>
              <w:t>号文件</w:t>
            </w:r>
            <w:r>
              <w:rPr>
                <w:rFonts w:hint="eastAsia" w:ascii="仿宋_GB2312" w:hAnsi="仿宋_GB2312" w:eastAsia="仿宋_GB2312" w:cs="仿宋_GB2312"/>
                <w:b w:val="0"/>
                <w:bCs/>
                <w:color w:val="000000" w:themeColor="text1"/>
                <w:sz w:val="24"/>
                <w:lang w:eastAsia="zh-CN"/>
                <w14:textFill>
                  <w14:solidFill>
                    <w14:schemeClr w14:val="tx1"/>
                  </w14:solidFill>
                </w14:textFill>
              </w:rPr>
              <w:t>，</w:t>
            </w:r>
            <w:r>
              <w:rPr>
                <w:rFonts w:hint="eastAsia" w:ascii="仿宋_GB2312" w:hAnsi="仿宋_GB2312" w:eastAsia="仿宋_GB2312" w:cs="仿宋_GB2312"/>
                <w:b w:val="0"/>
                <w:bCs/>
                <w:color w:val="000000" w:themeColor="text1"/>
                <w:sz w:val="24"/>
                <w14:textFill>
                  <w14:solidFill>
                    <w14:schemeClr w14:val="tx1"/>
                  </w14:solidFill>
                </w14:textFill>
              </w:rPr>
              <w:t>每月</w:t>
            </w:r>
            <w:r>
              <w:rPr>
                <w:rFonts w:hint="default" w:ascii="Times New Roman" w:hAnsi="Times New Roman" w:eastAsia="仿宋_GB2312" w:cs="Times New Roman"/>
                <w:b w:val="0"/>
                <w:bCs/>
                <w:color w:val="000000" w:themeColor="text1"/>
                <w:sz w:val="24"/>
                <w14:textFill>
                  <w14:solidFill>
                    <w14:schemeClr w14:val="tx1"/>
                  </w14:solidFill>
                </w14:textFill>
              </w:rPr>
              <w:t>6000</w:t>
            </w:r>
            <w:r>
              <w:rPr>
                <w:rFonts w:hint="eastAsia" w:ascii="仿宋_GB2312" w:hAnsi="仿宋_GB2312" w:eastAsia="仿宋_GB2312" w:cs="仿宋_GB2312"/>
                <w:b w:val="0"/>
                <w:bCs/>
                <w:color w:val="000000" w:themeColor="text1"/>
                <w:sz w:val="24"/>
                <w14:textFill>
                  <w14:solidFill>
                    <w14:schemeClr w14:val="tx1"/>
                  </w14:solidFill>
                </w14:textFill>
              </w:rPr>
              <w:t>元，享受</w:t>
            </w:r>
            <w:r>
              <w:rPr>
                <w:rFonts w:hint="default" w:ascii="Times New Roman" w:hAnsi="Times New Roman" w:eastAsia="仿宋_GB2312" w:cs="Times New Roman"/>
                <w:b w:val="0"/>
                <w:bCs/>
                <w:color w:val="000000" w:themeColor="text1"/>
                <w:sz w:val="24"/>
                <w14:textFill>
                  <w14:solidFill>
                    <w14:schemeClr w14:val="tx1"/>
                  </w14:solidFill>
                </w14:textFill>
              </w:rPr>
              <w:t>3</w:t>
            </w:r>
            <w:r>
              <w:rPr>
                <w:rFonts w:hint="eastAsia" w:ascii="仿宋_GB2312" w:hAnsi="仿宋_GB2312" w:eastAsia="仿宋_GB2312" w:cs="仿宋_GB2312"/>
                <w:b w:val="0"/>
                <w:bCs/>
                <w:color w:val="000000" w:themeColor="text1"/>
                <w:sz w:val="24"/>
                <w14:textFill>
                  <w14:solidFill>
                    <w14:schemeClr w14:val="tx1"/>
                  </w14:solidFill>
                </w14:textFill>
              </w:rPr>
              <w:t>年，共</w:t>
            </w:r>
            <w:r>
              <w:rPr>
                <w:rFonts w:hint="default" w:ascii="Times New Roman" w:hAnsi="Times New Roman" w:eastAsia="仿宋_GB2312" w:cs="Times New Roman"/>
                <w:b w:val="0"/>
                <w:bCs/>
                <w:color w:val="000000" w:themeColor="text1"/>
                <w:sz w:val="24"/>
                <w14:textFill>
                  <w14:solidFill>
                    <w14:schemeClr w14:val="tx1"/>
                  </w14:solidFill>
                </w14:textFill>
              </w:rPr>
              <w:t>21</w:t>
            </w:r>
            <w:r>
              <w:rPr>
                <w:rFonts w:hint="eastAsia" w:ascii="仿宋_GB2312" w:hAnsi="仿宋_GB2312" w:eastAsia="仿宋_GB2312" w:cs="仿宋_GB2312"/>
                <w:b w:val="0"/>
                <w:bCs/>
                <w:color w:val="000000" w:themeColor="text1"/>
                <w:sz w:val="24"/>
                <w14:textFill>
                  <w14:solidFill>
                    <w14:schemeClr w14:val="tx1"/>
                  </w14:solidFill>
                </w14:textFill>
              </w:rPr>
              <w:t>.</w:t>
            </w:r>
            <w:r>
              <w:rPr>
                <w:rFonts w:hint="default" w:ascii="Times New Roman" w:hAnsi="Times New Roman" w:eastAsia="仿宋_GB2312" w:cs="Times New Roman"/>
                <w:b w:val="0"/>
                <w:bCs/>
                <w:color w:val="000000" w:themeColor="text1"/>
                <w:sz w:val="24"/>
                <w14:textFill>
                  <w14:solidFill>
                    <w14:schemeClr w14:val="tx1"/>
                  </w14:solidFill>
                </w14:textFill>
              </w:rPr>
              <w:t>6</w:t>
            </w:r>
            <w:r>
              <w:rPr>
                <w:rFonts w:hint="eastAsia" w:ascii="仿宋_GB2312" w:hAnsi="仿宋_GB2312" w:eastAsia="仿宋_GB2312" w:cs="仿宋_GB2312"/>
                <w:b w:val="0"/>
                <w:bCs/>
                <w:color w:val="000000" w:themeColor="text1"/>
                <w:sz w:val="24"/>
                <w14:textFill>
                  <w14:solidFill>
                    <w14:schemeClr w14:val="tx1"/>
                  </w14:solidFill>
                </w14:textFill>
              </w:rPr>
              <w:t>万元</w:t>
            </w:r>
          </w:p>
        </w:tc>
        <w:tc>
          <w:tcPr>
            <w:tcW w:w="1383" w:type="dxa"/>
            <w:vAlign w:val="center"/>
          </w:tcPr>
          <w:p w14:paraId="6BF9E491">
            <w:pPr>
              <w:spacing w:line="32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default" w:ascii="Times New Roman" w:hAnsi="Times New Roman" w:eastAsia="仿宋_GB2312" w:cs="Times New Roman"/>
                <w:b w:val="0"/>
                <w:bCs/>
                <w:color w:val="000000" w:themeColor="text1"/>
                <w:sz w:val="24"/>
                <w14:textFill>
                  <w14:solidFill>
                    <w14:schemeClr w14:val="tx1"/>
                  </w14:solidFill>
                </w14:textFill>
              </w:rPr>
              <w:t>100</w:t>
            </w:r>
            <w:r>
              <w:rPr>
                <w:rFonts w:hint="eastAsia" w:ascii="仿宋_GB2312" w:hAnsi="仿宋_GB2312" w:eastAsia="仿宋_GB2312" w:cs="仿宋_GB2312"/>
                <w:b w:val="0"/>
                <w:bCs/>
                <w:color w:val="000000" w:themeColor="text1"/>
                <w:sz w:val="24"/>
                <w14:textFill>
                  <w14:solidFill>
                    <w14:schemeClr w14:val="tx1"/>
                  </w14:solidFill>
                </w14:textFill>
              </w:rPr>
              <w:t>万元</w:t>
            </w:r>
          </w:p>
          <w:p w14:paraId="7E7E659C">
            <w:pPr>
              <w:spacing w:line="320" w:lineRule="exact"/>
              <w:jc w:val="center"/>
              <w:rPr>
                <w:rFonts w:ascii="仿宋_GB2312" w:hAnsi="仿宋_GB2312" w:eastAsia="仿宋_GB2312" w:cs="仿宋_GB2312"/>
                <w:b w:val="0"/>
                <w:bCs/>
                <w:color w:val="000000" w:themeColor="text1"/>
                <w:sz w:val="24"/>
                <w14:textFill>
                  <w14:solidFill>
                    <w14:schemeClr w14:val="tx1"/>
                  </w14:solidFill>
                </w14:textFill>
              </w:rPr>
            </w:pPr>
          </w:p>
        </w:tc>
        <w:tc>
          <w:tcPr>
            <w:tcW w:w="967" w:type="dxa"/>
            <w:vAlign w:val="center"/>
          </w:tcPr>
          <w:p w14:paraId="389847FE">
            <w:pPr>
              <w:spacing w:line="360" w:lineRule="exact"/>
              <w:jc w:val="center"/>
              <w:rPr>
                <w:rFonts w:hint="eastAsia"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双方</w:t>
            </w:r>
          </w:p>
          <w:p w14:paraId="25191AAF">
            <w:pPr>
              <w:spacing w:line="36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协商</w:t>
            </w:r>
          </w:p>
        </w:tc>
      </w:tr>
      <w:tr w14:paraId="3AB0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vMerge w:val="continue"/>
            <w:vAlign w:val="center"/>
          </w:tcPr>
          <w:p w14:paraId="4C1E3AC7">
            <w:pPr>
              <w:spacing w:line="560" w:lineRule="exact"/>
              <w:jc w:val="center"/>
              <w:rPr>
                <w:rFonts w:ascii="仿宋_GB2312" w:hAnsi="仿宋_GB2312" w:eastAsia="仿宋_GB2312" w:cs="仿宋_GB2312"/>
                <w:b w:val="0"/>
                <w:bCs/>
                <w:color w:val="000000" w:themeColor="text1"/>
                <w:sz w:val="24"/>
                <w14:textFill>
                  <w14:solidFill>
                    <w14:schemeClr w14:val="tx1"/>
                  </w14:solidFill>
                </w14:textFill>
              </w:rPr>
            </w:pPr>
          </w:p>
        </w:tc>
        <w:tc>
          <w:tcPr>
            <w:tcW w:w="1267" w:type="dxa"/>
            <w:vAlign w:val="center"/>
          </w:tcPr>
          <w:p w14:paraId="3C467811">
            <w:pPr>
              <w:spacing w:line="32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default" w:ascii="Times New Roman" w:hAnsi="Times New Roman" w:eastAsia="仿宋_GB2312" w:cs="Times New Roman"/>
                <w:b w:val="0"/>
                <w:bCs/>
                <w:color w:val="000000" w:themeColor="text1"/>
                <w:sz w:val="24"/>
                <w14:textFill>
                  <w14:solidFill>
                    <w14:schemeClr w14:val="tx1"/>
                  </w14:solidFill>
                </w14:textFill>
              </w:rPr>
              <w:t>B</w:t>
            </w:r>
            <w:r>
              <w:rPr>
                <w:rFonts w:hint="eastAsia" w:ascii="仿宋_GB2312" w:hAnsi="仿宋_GB2312" w:eastAsia="仿宋_GB2312" w:cs="仿宋_GB2312"/>
                <w:b w:val="0"/>
                <w:bCs/>
                <w:color w:val="000000" w:themeColor="text1"/>
                <w:sz w:val="24"/>
                <w14:textFill>
                  <w14:solidFill>
                    <w14:schemeClr w14:val="tx1"/>
                  </w14:solidFill>
                </w14:textFill>
              </w:rPr>
              <w:t>类博士</w:t>
            </w:r>
          </w:p>
        </w:tc>
        <w:tc>
          <w:tcPr>
            <w:tcW w:w="1433" w:type="dxa"/>
            <w:vAlign w:val="center"/>
          </w:tcPr>
          <w:p w14:paraId="7331EE99">
            <w:pPr>
              <w:spacing w:line="320" w:lineRule="exact"/>
              <w:jc w:val="both"/>
              <w:rPr>
                <w:rFonts w:ascii="仿宋_GB2312" w:hAnsi="仿宋_GB2312" w:eastAsia="仿宋_GB2312" w:cs="仿宋_GB2312"/>
                <w:b w:val="0"/>
                <w:bCs/>
                <w:color w:val="000000" w:themeColor="text1"/>
                <w:sz w:val="24"/>
                <w14:textFill>
                  <w14:solidFill>
                    <w14:schemeClr w14:val="tx1"/>
                  </w14:solidFill>
                </w14:textFill>
              </w:rPr>
            </w:pPr>
            <w:r>
              <w:rPr>
                <w:rFonts w:hint="default" w:ascii="Times New Roman" w:hAnsi="Times New Roman" w:eastAsia="仿宋_GB2312" w:cs="Times New Roman"/>
                <w:b w:val="0"/>
                <w:bCs/>
                <w:color w:val="000000" w:themeColor="text1"/>
                <w:sz w:val="24"/>
                <w14:textFill>
                  <w14:solidFill>
                    <w14:schemeClr w14:val="tx1"/>
                  </w14:solidFill>
                </w14:textFill>
              </w:rPr>
              <w:t>3</w:t>
            </w:r>
            <w:r>
              <w:rPr>
                <w:rFonts w:hint="eastAsia" w:ascii="仿宋_GB2312" w:hAnsi="仿宋_GB2312" w:eastAsia="仿宋_GB2312" w:cs="仿宋_GB2312"/>
                <w:b w:val="0"/>
                <w:bCs/>
                <w:color w:val="000000" w:themeColor="text1"/>
                <w:sz w:val="24"/>
                <w14:textFill>
                  <w14:solidFill>
                    <w14:schemeClr w14:val="tx1"/>
                  </w14:solidFill>
                </w14:textFill>
              </w:rPr>
              <w:t>年内享受中级职称工资、副高级职称绩效</w:t>
            </w:r>
          </w:p>
        </w:tc>
        <w:tc>
          <w:tcPr>
            <w:tcW w:w="1584" w:type="dxa"/>
            <w:vAlign w:val="center"/>
          </w:tcPr>
          <w:p w14:paraId="3428B9DB">
            <w:pPr>
              <w:spacing w:line="320" w:lineRule="exact"/>
              <w:jc w:val="both"/>
              <w:rPr>
                <w:rFonts w:ascii="仿宋_GB2312" w:hAnsi="仿宋_GB2312" w:eastAsia="仿宋_GB2312" w:cs="仿宋_GB2312"/>
                <w:b w:val="0"/>
                <w:bCs/>
                <w:color w:val="000000" w:themeColor="text1"/>
                <w:sz w:val="24"/>
                <w14:textFill>
                  <w14:solidFill>
                    <w14:schemeClr w14:val="tx1"/>
                  </w14:solidFill>
                </w14:textFill>
              </w:rPr>
            </w:pPr>
            <w:r>
              <w:rPr>
                <w:rFonts w:hint="default" w:ascii="Times New Roman" w:hAnsi="Times New Roman" w:eastAsia="仿宋_GB2312" w:cs="Times New Roman"/>
                <w:b w:val="0"/>
                <w:bCs/>
                <w:color w:val="000000" w:themeColor="text1"/>
                <w:sz w:val="24"/>
                <w14:textFill>
                  <w14:solidFill>
                    <w14:schemeClr w14:val="tx1"/>
                  </w14:solidFill>
                </w14:textFill>
              </w:rPr>
              <w:t>70</w:t>
            </w:r>
            <w:r>
              <w:rPr>
                <w:rFonts w:hint="eastAsia" w:ascii="仿宋_GB2312" w:hAnsi="仿宋_GB2312" w:eastAsia="仿宋_GB2312" w:cs="仿宋_GB2312"/>
                <w:b w:val="0"/>
                <w:bCs/>
                <w:color w:val="000000" w:themeColor="text1"/>
                <w:sz w:val="24"/>
                <w14:textFill>
                  <w14:solidFill>
                    <w14:schemeClr w14:val="tx1"/>
                  </w14:solidFill>
                </w14:textFill>
              </w:rPr>
              <w:t>万元+潍坊市</w:t>
            </w:r>
            <w:r>
              <w:rPr>
                <w:rFonts w:hint="default" w:ascii="Times New Roman" w:hAnsi="Times New Roman" w:eastAsia="仿宋_GB2312" w:cs="Times New Roman"/>
                <w:b w:val="0"/>
                <w:bCs/>
                <w:color w:val="000000" w:themeColor="text1"/>
                <w:sz w:val="24"/>
                <w14:textFill>
                  <w14:solidFill>
                    <w14:schemeClr w14:val="tx1"/>
                  </w14:solidFill>
                </w14:textFill>
              </w:rPr>
              <w:t>30</w:t>
            </w:r>
            <w:r>
              <w:rPr>
                <w:rFonts w:hint="eastAsia" w:ascii="仿宋_GB2312" w:hAnsi="仿宋_GB2312" w:eastAsia="仿宋_GB2312" w:cs="仿宋_GB2312"/>
                <w:b w:val="0"/>
                <w:bCs/>
                <w:color w:val="000000" w:themeColor="text1"/>
                <w:sz w:val="24"/>
                <w14:textFill>
                  <w14:solidFill>
                    <w14:schemeClr w14:val="tx1"/>
                  </w14:solidFill>
                </w14:textFill>
              </w:rPr>
              <w:t>万元</w:t>
            </w:r>
          </w:p>
        </w:tc>
        <w:tc>
          <w:tcPr>
            <w:tcW w:w="2233" w:type="dxa"/>
            <w:vAlign w:val="center"/>
          </w:tcPr>
          <w:p w14:paraId="7AC6F812">
            <w:pPr>
              <w:spacing w:line="320" w:lineRule="exact"/>
              <w:jc w:val="both"/>
              <w:rPr>
                <w:rFonts w:hint="eastAsia"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执行潍组发〔</w:t>
            </w:r>
            <w:r>
              <w:rPr>
                <w:rFonts w:hint="default" w:ascii="Times New Roman" w:hAnsi="Times New Roman" w:eastAsia="仿宋_GB2312" w:cs="Times New Roman"/>
                <w:b w:val="0"/>
                <w:bCs/>
                <w:color w:val="000000" w:themeColor="text1"/>
                <w:sz w:val="24"/>
                <w14:textFill>
                  <w14:solidFill>
                    <w14:schemeClr w14:val="tx1"/>
                  </w14:solidFill>
                </w14:textFill>
              </w:rPr>
              <w:t>2022</w:t>
            </w:r>
            <w:r>
              <w:rPr>
                <w:rFonts w:hint="eastAsia" w:ascii="仿宋_GB2312" w:hAnsi="仿宋_GB2312" w:eastAsia="仿宋_GB2312" w:cs="仿宋_GB2312"/>
                <w:b w:val="0"/>
                <w:bCs/>
                <w:color w:val="000000" w:themeColor="text1"/>
                <w:sz w:val="24"/>
                <w14:textFill>
                  <w14:solidFill>
                    <w14:schemeClr w14:val="tx1"/>
                  </w14:solidFill>
                </w14:textFill>
              </w:rPr>
              <w:t>〕</w:t>
            </w:r>
            <w:r>
              <w:rPr>
                <w:rFonts w:hint="default" w:ascii="Times New Roman" w:hAnsi="Times New Roman" w:eastAsia="仿宋_GB2312" w:cs="Times New Roman"/>
                <w:b w:val="0"/>
                <w:bCs/>
                <w:color w:val="000000" w:themeColor="text1"/>
                <w:sz w:val="24"/>
                <w14:textFill>
                  <w14:solidFill>
                    <w14:schemeClr w14:val="tx1"/>
                  </w14:solidFill>
                </w14:textFill>
              </w:rPr>
              <w:t>32</w:t>
            </w:r>
            <w:r>
              <w:rPr>
                <w:rFonts w:hint="eastAsia" w:ascii="仿宋_GB2312" w:hAnsi="仿宋_GB2312" w:eastAsia="仿宋_GB2312" w:cs="仿宋_GB2312"/>
                <w:b w:val="0"/>
                <w:bCs/>
                <w:color w:val="000000" w:themeColor="text1"/>
                <w:sz w:val="24"/>
                <w14:textFill>
                  <w14:solidFill>
                    <w14:schemeClr w14:val="tx1"/>
                  </w14:solidFill>
                </w14:textFill>
              </w:rPr>
              <w:t>号文件</w:t>
            </w:r>
            <w:r>
              <w:rPr>
                <w:rFonts w:hint="eastAsia" w:ascii="仿宋_GB2312" w:hAnsi="仿宋_GB2312" w:eastAsia="仿宋_GB2312" w:cs="仿宋_GB2312"/>
                <w:b w:val="0"/>
                <w:bCs/>
                <w:color w:val="000000" w:themeColor="text1"/>
                <w:sz w:val="24"/>
                <w:lang w:eastAsia="zh-CN"/>
                <w14:textFill>
                  <w14:solidFill>
                    <w14:schemeClr w14:val="tx1"/>
                  </w14:solidFill>
                </w14:textFill>
              </w:rPr>
              <w:t>，</w:t>
            </w:r>
            <w:r>
              <w:rPr>
                <w:rFonts w:hint="eastAsia" w:ascii="仿宋_GB2312" w:hAnsi="仿宋_GB2312" w:eastAsia="仿宋_GB2312" w:cs="仿宋_GB2312"/>
                <w:b w:val="0"/>
                <w:bCs/>
                <w:color w:val="000000" w:themeColor="text1"/>
                <w:sz w:val="24"/>
                <w14:textFill>
                  <w14:solidFill>
                    <w14:schemeClr w14:val="tx1"/>
                  </w14:solidFill>
                </w14:textFill>
              </w:rPr>
              <w:t>每月</w:t>
            </w:r>
            <w:r>
              <w:rPr>
                <w:rFonts w:hint="default" w:ascii="Times New Roman" w:hAnsi="Times New Roman" w:eastAsia="仿宋_GB2312" w:cs="Times New Roman"/>
                <w:b w:val="0"/>
                <w:bCs/>
                <w:color w:val="000000" w:themeColor="text1"/>
                <w:sz w:val="24"/>
                <w14:textFill>
                  <w14:solidFill>
                    <w14:schemeClr w14:val="tx1"/>
                  </w14:solidFill>
                </w14:textFill>
              </w:rPr>
              <w:t>6000</w:t>
            </w:r>
            <w:r>
              <w:rPr>
                <w:rFonts w:hint="eastAsia" w:ascii="仿宋_GB2312" w:hAnsi="仿宋_GB2312" w:eastAsia="仿宋_GB2312" w:cs="仿宋_GB2312"/>
                <w:b w:val="0"/>
                <w:bCs/>
                <w:color w:val="000000" w:themeColor="text1"/>
                <w:sz w:val="24"/>
                <w14:textFill>
                  <w14:solidFill>
                    <w14:schemeClr w14:val="tx1"/>
                  </w14:solidFill>
                </w14:textFill>
              </w:rPr>
              <w:t>元，享受</w:t>
            </w:r>
            <w:r>
              <w:rPr>
                <w:rFonts w:hint="default" w:ascii="Times New Roman" w:hAnsi="Times New Roman" w:eastAsia="仿宋_GB2312" w:cs="Times New Roman"/>
                <w:b w:val="0"/>
                <w:bCs/>
                <w:color w:val="000000" w:themeColor="text1"/>
                <w:sz w:val="24"/>
                <w14:textFill>
                  <w14:solidFill>
                    <w14:schemeClr w14:val="tx1"/>
                  </w14:solidFill>
                </w14:textFill>
              </w:rPr>
              <w:t>3</w:t>
            </w:r>
            <w:r>
              <w:rPr>
                <w:rFonts w:hint="eastAsia" w:ascii="仿宋_GB2312" w:hAnsi="仿宋_GB2312" w:eastAsia="仿宋_GB2312" w:cs="仿宋_GB2312"/>
                <w:b w:val="0"/>
                <w:bCs/>
                <w:color w:val="000000" w:themeColor="text1"/>
                <w:sz w:val="24"/>
                <w14:textFill>
                  <w14:solidFill>
                    <w14:schemeClr w14:val="tx1"/>
                  </w14:solidFill>
                </w14:textFill>
              </w:rPr>
              <w:t>年，共</w:t>
            </w:r>
            <w:r>
              <w:rPr>
                <w:rFonts w:hint="default" w:ascii="Times New Roman" w:hAnsi="Times New Roman" w:eastAsia="仿宋_GB2312" w:cs="Times New Roman"/>
                <w:b w:val="0"/>
                <w:bCs/>
                <w:color w:val="000000" w:themeColor="text1"/>
                <w:sz w:val="24"/>
                <w14:textFill>
                  <w14:solidFill>
                    <w14:schemeClr w14:val="tx1"/>
                  </w14:solidFill>
                </w14:textFill>
              </w:rPr>
              <w:t>21</w:t>
            </w:r>
            <w:r>
              <w:rPr>
                <w:rFonts w:hint="eastAsia" w:ascii="仿宋_GB2312" w:hAnsi="仿宋_GB2312" w:eastAsia="仿宋_GB2312" w:cs="仿宋_GB2312"/>
                <w:b w:val="0"/>
                <w:bCs/>
                <w:color w:val="000000" w:themeColor="text1"/>
                <w:sz w:val="24"/>
                <w14:textFill>
                  <w14:solidFill>
                    <w14:schemeClr w14:val="tx1"/>
                  </w14:solidFill>
                </w14:textFill>
              </w:rPr>
              <w:t>.</w:t>
            </w:r>
            <w:r>
              <w:rPr>
                <w:rFonts w:hint="default" w:ascii="Times New Roman" w:hAnsi="Times New Roman" w:eastAsia="仿宋_GB2312" w:cs="Times New Roman"/>
                <w:b w:val="0"/>
                <w:bCs/>
                <w:color w:val="000000" w:themeColor="text1"/>
                <w:sz w:val="24"/>
                <w14:textFill>
                  <w14:solidFill>
                    <w14:schemeClr w14:val="tx1"/>
                  </w14:solidFill>
                </w14:textFill>
              </w:rPr>
              <w:t>6</w:t>
            </w:r>
            <w:r>
              <w:rPr>
                <w:rFonts w:hint="eastAsia" w:ascii="仿宋_GB2312" w:hAnsi="仿宋_GB2312" w:eastAsia="仿宋_GB2312" w:cs="仿宋_GB2312"/>
                <w:b w:val="0"/>
                <w:bCs/>
                <w:color w:val="000000" w:themeColor="text1"/>
                <w:sz w:val="24"/>
                <w14:textFill>
                  <w14:solidFill>
                    <w14:schemeClr w14:val="tx1"/>
                  </w14:solidFill>
                </w14:textFill>
              </w:rPr>
              <w:t>万元</w:t>
            </w:r>
          </w:p>
        </w:tc>
        <w:tc>
          <w:tcPr>
            <w:tcW w:w="1383" w:type="dxa"/>
            <w:vAlign w:val="center"/>
          </w:tcPr>
          <w:p w14:paraId="30FAB64B">
            <w:pPr>
              <w:spacing w:line="32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default" w:ascii="Times New Roman" w:hAnsi="Times New Roman" w:eastAsia="仿宋_GB2312" w:cs="Times New Roman"/>
                <w:b w:val="0"/>
                <w:bCs/>
                <w:color w:val="000000" w:themeColor="text1"/>
                <w:sz w:val="24"/>
                <w14:textFill>
                  <w14:solidFill>
                    <w14:schemeClr w14:val="tx1"/>
                  </w14:solidFill>
                </w14:textFill>
              </w:rPr>
              <w:t>60</w:t>
            </w:r>
            <w:r>
              <w:rPr>
                <w:rFonts w:hint="eastAsia" w:ascii="仿宋_GB2312" w:hAnsi="仿宋_GB2312" w:eastAsia="仿宋_GB2312" w:cs="仿宋_GB2312"/>
                <w:b w:val="0"/>
                <w:bCs/>
                <w:color w:val="000000" w:themeColor="text1"/>
                <w:sz w:val="24"/>
                <w14:textFill>
                  <w14:solidFill>
                    <w14:schemeClr w14:val="tx1"/>
                  </w14:solidFill>
                </w14:textFill>
              </w:rPr>
              <w:t>万元</w:t>
            </w:r>
          </w:p>
          <w:p w14:paraId="6AA2939D">
            <w:pPr>
              <w:spacing w:line="320" w:lineRule="exact"/>
              <w:jc w:val="center"/>
              <w:rPr>
                <w:rFonts w:ascii="仿宋_GB2312" w:hAnsi="仿宋_GB2312" w:eastAsia="仿宋_GB2312" w:cs="仿宋_GB2312"/>
                <w:b w:val="0"/>
                <w:bCs/>
                <w:color w:val="000000" w:themeColor="text1"/>
                <w:sz w:val="24"/>
                <w14:textFill>
                  <w14:solidFill>
                    <w14:schemeClr w14:val="tx1"/>
                  </w14:solidFill>
                </w14:textFill>
              </w:rPr>
            </w:pPr>
          </w:p>
        </w:tc>
        <w:tc>
          <w:tcPr>
            <w:tcW w:w="967" w:type="dxa"/>
            <w:vAlign w:val="center"/>
          </w:tcPr>
          <w:p w14:paraId="2DF95241">
            <w:pPr>
              <w:spacing w:line="36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lang w:eastAsia="zh-CN"/>
                <w14:textFill>
                  <w14:solidFill>
                    <w14:schemeClr w14:val="tx1"/>
                  </w14:solidFill>
                </w14:textFill>
              </w:rPr>
              <w:t>—</w:t>
            </w:r>
          </w:p>
        </w:tc>
      </w:tr>
      <w:tr w14:paraId="3747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433" w:type="dxa"/>
            <w:vMerge w:val="continue"/>
            <w:vAlign w:val="center"/>
          </w:tcPr>
          <w:p w14:paraId="5E3D452E">
            <w:pPr>
              <w:spacing w:line="560" w:lineRule="exact"/>
              <w:jc w:val="center"/>
              <w:rPr>
                <w:rFonts w:ascii="仿宋_GB2312" w:hAnsi="仿宋_GB2312" w:eastAsia="仿宋_GB2312" w:cs="仿宋_GB2312"/>
                <w:b w:val="0"/>
                <w:bCs/>
                <w:color w:val="000000" w:themeColor="text1"/>
                <w:sz w:val="24"/>
                <w14:textFill>
                  <w14:solidFill>
                    <w14:schemeClr w14:val="tx1"/>
                  </w14:solidFill>
                </w14:textFill>
              </w:rPr>
            </w:pPr>
          </w:p>
        </w:tc>
        <w:tc>
          <w:tcPr>
            <w:tcW w:w="1267" w:type="dxa"/>
            <w:vAlign w:val="center"/>
          </w:tcPr>
          <w:p w14:paraId="664018E9">
            <w:pPr>
              <w:spacing w:line="32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default" w:ascii="Times New Roman" w:hAnsi="Times New Roman" w:eastAsia="仿宋_GB2312" w:cs="Times New Roman"/>
                <w:b w:val="0"/>
                <w:bCs/>
                <w:color w:val="000000" w:themeColor="text1"/>
                <w:sz w:val="24"/>
                <w14:textFill>
                  <w14:solidFill>
                    <w14:schemeClr w14:val="tx1"/>
                  </w14:solidFill>
                </w14:textFill>
              </w:rPr>
              <w:t>C</w:t>
            </w:r>
            <w:r>
              <w:rPr>
                <w:rFonts w:hint="eastAsia" w:ascii="仿宋_GB2312" w:hAnsi="仿宋_GB2312" w:eastAsia="仿宋_GB2312" w:cs="仿宋_GB2312"/>
                <w:b w:val="0"/>
                <w:bCs/>
                <w:color w:val="000000" w:themeColor="text1"/>
                <w:sz w:val="24"/>
                <w14:textFill>
                  <w14:solidFill>
                    <w14:schemeClr w14:val="tx1"/>
                  </w14:solidFill>
                </w14:textFill>
              </w:rPr>
              <w:t>类博士</w:t>
            </w:r>
          </w:p>
        </w:tc>
        <w:tc>
          <w:tcPr>
            <w:tcW w:w="1433" w:type="dxa"/>
            <w:vAlign w:val="center"/>
          </w:tcPr>
          <w:p w14:paraId="75437EE5">
            <w:pPr>
              <w:spacing w:line="320" w:lineRule="exact"/>
              <w:jc w:val="both"/>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享受中级职称工资及绩效</w:t>
            </w:r>
          </w:p>
        </w:tc>
        <w:tc>
          <w:tcPr>
            <w:tcW w:w="1584" w:type="dxa"/>
            <w:vAlign w:val="center"/>
          </w:tcPr>
          <w:p w14:paraId="4FDF391F">
            <w:pPr>
              <w:spacing w:line="320" w:lineRule="exact"/>
              <w:jc w:val="both"/>
              <w:rPr>
                <w:rFonts w:ascii="仿宋_GB2312" w:hAnsi="仿宋_GB2312" w:eastAsia="仿宋_GB2312" w:cs="仿宋_GB2312"/>
                <w:b w:val="0"/>
                <w:bCs/>
                <w:color w:val="000000" w:themeColor="text1"/>
                <w:sz w:val="24"/>
                <w14:textFill>
                  <w14:solidFill>
                    <w14:schemeClr w14:val="tx1"/>
                  </w14:solidFill>
                </w14:textFill>
              </w:rPr>
            </w:pPr>
            <w:r>
              <w:rPr>
                <w:rFonts w:hint="default" w:ascii="Times New Roman" w:hAnsi="Times New Roman" w:eastAsia="仿宋_GB2312" w:cs="Times New Roman"/>
                <w:b w:val="0"/>
                <w:bCs/>
                <w:color w:val="000000" w:themeColor="text1"/>
                <w:sz w:val="24"/>
                <w14:textFill>
                  <w14:solidFill>
                    <w14:schemeClr w14:val="tx1"/>
                  </w14:solidFill>
                </w14:textFill>
              </w:rPr>
              <w:t>60</w:t>
            </w:r>
            <w:r>
              <w:rPr>
                <w:rFonts w:hint="eastAsia" w:ascii="仿宋_GB2312" w:hAnsi="仿宋_GB2312" w:eastAsia="仿宋_GB2312" w:cs="仿宋_GB2312"/>
                <w:b w:val="0"/>
                <w:bCs/>
                <w:color w:val="000000" w:themeColor="text1"/>
                <w:sz w:val="24"/>
                <w14:textFill>
                  <w14:solidFill>
                    <w14:schemeClr w14:val="tx1"/>
                  </w14:solidFill>
                </w14:textFill>
              </w:rPr>
              <w:t>万元+潍坊市</w:t>
            </w:r>
            <w:r>
              <w:rPr>
                <w:rFonts w:hint="default" w:ascii="Times New Roman" w:hAnsi="Times New Roman" w:eastAsia="仿宋_GB2312" w:cs="Times New Roman"/>
                <w:b w:val="0"/>
                <w:bCs/>
                <w:color w:val="000000" w:themeColor="text1"/>
                <w:sz w:val="24"/>
                <w14:textFill>
                  <w14:solidFill>
                    <w14:schemeClr w14:val="tx1"/>
                  </w14:solidFill>
                </w14:textFill>
              </w:rPr>
              <w:t>30</w:t>
            </w:r>
            <w:r>
              <w:rPr>
                <w:rFonts w:hint="eastAsia" w:ascii="仿宋_GB2312" w:hAnsi="仿宋_GB2312" w:eastAsia="仿宋_GB2312" w:cs="仿宋_GB2312"/>
                <w:b w:val="0"/>
                <w:bCs/>
                <w:color w:val="000000" w:themeColor="text1"/>
                <w:sz w:val="24"/>
                <w14:textFill>
                  <w14:solidFill>
                    <w14:schemeClr w14:val="tx1"/>
                  </w14:solidFill>
                </w14:textFill>
              </w:rPr>
              <w:t>万元</w:t>
            </w:r>
          </w:p>
        </w:tc>
        <w:tc>
          <w:tcPr>
            <w:tcW w:w="2233" w:type="dxa"/>
            <w:vAlign w:val="center"/>
          </w:tcPr>
          <w:p w14:paraId="72576B46">
            <w:pPr>
              <w:spacing w:line="320" w:lineRule="exact"/>
              <w:jc w:val="both"/>
              <w:rPr>
                <w:rFonts w:hint="eastAsia"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执行潍组发〔</w:t>
            </w:r>
            <w:r>
              <w:rPr>
                <w:rFonts w:hint="default" w:ascii="Times New Roman" w:hAnsi="Times New Roman" w:eastAsia="仿宋_GB2312" w:cs="Times New Roman"/>
                <w:b w:val="0"/>
                <w:bCs/>
                <w:color w:val="000000" w:themeColor="text1"/>
                <w:sz w:val="24"/>
                <w14:textFill>
                  <w14:solidFill>
                    <w14:schemeClr w14:val="tx1"/>
                  </w14:solidFill>
                </w14:textFill>
              </w:rPr>
              <w:t>2022</w:t>
            </w:r>
            <w:r>
              <w:rPr>
                <w:rFonts w:hint="eastAsia" w:ascii="仿宋_GB2312" w:hAnsi="仿宋_GB2312" w:eastAsia="仿宋_GB2312" w:cs="仿宋_GB2312"/>
                <w:b w:val="0"/>
                <w:bCs/>
                <w:color w:val="000000" w:themeColor="text1"/>
                <w:sz w:val="24"/>
                <w14:textFill>
                  <w14:solidFill>
                    <w14:schemeClr w14:val="tx1"/>
                  </w14:solidFill>
                </w14:textFill>
              </w:rPr>
              <w:t>〕</w:t>
            </w:r>
            <w:r>
              <w:rPr>
                <w:rFonts w:hint="default" w:ascii="Times New Roman" w:hAnsi="Times New Roman" w:eastAsia="仿宋_GB2312" w:cs="Times New Roman"/>
                <w:b w:val="0"/>
                <w:bCs/>
                <w:color w:val="000000" w:themeColor="text1"/>
                <w:sz w:val="24"/>
                <w14:textFill>
                  <w14:solidFill>
                    <w14:schemeClr w14:val="tx1"/>
                  </w14:solidFill>
                </w14:textFill>
              </w:rPr>
              <w:t>32</w:t>
            </w:r>
            <w:r>
              <w:rPr>
                <w:rFonts w:hint="eastAsia" w:ascii="仿宋_GB2312" w:hAnsi="仿宋_GB2312" w:eastAsia="仿宋_GB2312" w:cs="仿宋_GB2312"/>
                <w:b w:val="0"/>
                <w:bCs/>
                <w:color w:val="000000" w:themeColor="text1"/>
                <w:sz w:val="24"/>
                <w14:textFill>
                  <w14:solidFill>
                    <w14:schemeClr w14:val="tx1"/>
                  </w14:solidFill>
                </w14:textFill>
              </w:rPr>
              <w:t>号文件</w:t>
            </w:r>
            <w:r>
              <w:rPr>
                <w:rFonts w:hint="eastAsia" w:ascii="仿宋_GB2312" w:hAnsi="仿宋_GB2312" w:eastAsia="仿宋_GB2312" w:cs="仿宋_GB2312"/>
                <w:b w:val="0"/>
                <w:bCs/>
                <w:color w:val="000000" w:themeColor="text1"/>
                <w:sz w:val="24"/>
                <w:lang w:eastAsia="zh-CN"/>
                <w14:textFill>
                  <w14:solidFill>
                    <w14:schemeClr w14:val="tx1"/>
                  </w14:solidFill>
                </w14:textFill>
              </w:rPr>
              <w:t>，</w:t>
            </w:r>
            <w:r>
              <w:rPr>
                <w:rFonts w:hint="eastAsia" w:ascii="仿宋_GB2312" w:hAnsi="仿宋_GB2312" w:eastAsia="仿宋_GB2312" w:cs="仿宋_GB2312"/>
                <w:b w:val="0"/>
                <w:bCs/>
                <w:color w:val="000000" w:themeColor="text1"/>
                <w:sz w:val="24"/>
                <w14:textFill>
                  <w14:solidFill>
                    <w14:schemeClr w14:val="tx1"/>
                  </w14:solidFill>
                </w14:textFill>
              </w:rPr>
              <w:t>每月</w:t>
            </w:r>
            <w:r>
              <w:rPr>
                <w:rFonts w:hint="default" w:ascii="Times New Roman" w:hAnsi="Times New Roman" w:eastAsia="仿宋_GB2312" w:cs="Times New Roman"/>
                <w:b w:val="0"/>
                <w:bCs/>
                <w:color w:val="000000" w:themeColor="text1"/>
                <w:sz w:val="24"/>
                <w14:textFill>
                  <w14:solidFill>
                    <w14:schemeClr w14:val="tx1"/>
                  </w14:solidFill>
                </w14:textFill>
              </w:rPr>
              <w:t>6000</w:t>
            </w:r>
            <w:r>
              <w:rPr>
                <w:rFonts w:hint="eastAsia" w:ascii="仿宋_GB2312" w:hAnsi="仿宋_GB2312" w:eastAsia="仿宋_GB2312" w:cs="仿宋_GB2312"/>
                <w:b w:val="0"/>
                <w:bCs/>
                <w:color w:val="000000" w:themeColor="text1"/>
                <w:sz w:val="24"/>
                <w14:textFill>
                  <w14:solidFill>
                    <w14:schemeClr w14:val="tx1"/>
                  </w14:solidFill>
                </w14:textFill>
              </w:rPr>
              <w:t>元，享受</w:t>
            </w:r>
            <w:r>
              <w:rPr>
                <w:rFonts w:hint="default" w:ascii="Times New Roman" w:hAnsi="Times New Roman" w:eastAsia="仿宋_GB2312" w:cs="Times New Roman"/>
                <w:b w:val="0"/>
                <w:bCs/>
                <w:color w:val="000000" w:themeColor="text1"/>
                <w:sz w:val="24"/>
                <w14:textFill>
                  <w14:solidFill>
                    <w14:schemeClr w14:val="tx1"/>
                  </w14:solidFill>
                </w14:textFill>
              </w:rPr>
              <w:t>3</w:t>
            </w:r>
            <w:r>
              <w:rPr>
                <w:rFonts w:hint="eastAsia" w:ascii="仿宋_GB2312" w:hAnsi="仿宋_GB2312" w:eastAsia="仿宋_GB2312" w:cs="仿宋_GB2312"/>
                <w:b w:val="0"/>
                <w:bCs/>
                <w:color w:val="000000" w:themeColor="text1"/>
                <w:sz w:val="24"/>
                <w14:textFill>
                  <w14:solidFill>
                    <w14:schemeClr w14:val="tx1"/>
                  </w14:solidFill>
                </w14:textFill>
              </w:rPr>
              <w:t>年，共</w:t>
            </w:r>
            <w:r>
              <w:rPr>
                <w:rFonts w:hint="default" w:ascii="Times New Roman" w:hAnsi="Times New Roman" w:eastAsia="仿宋_GB2312" w:cs="Times New Roman"/>
                <w:b w:val="0"/>
                <w:bCs/>
                <w:color w:val="000000" w:themeColor="text1"/>
                <w:sz w:val="24"/>
                <w14:textFill>
                  <w14:solidFill>
                    <w14:schemeClr w14:val="tx1"/>
                  </w14:solidFill>
                </w14:textFill>
              </w:rPr>
              <w:t>21</w:t>
            </w:r>
            <w:r>
              <w:rPr>
                <w:rFonts w:hint="eastAsia" w:ascii="仿宋_GB2312" w:hAnsi="仿宋_GB2312" w:eastAsia="仿宋_GB2312" w:cs="仿宋_GB2312"/>
                <w:b w:val="0"/>
                <w:bCs/>
                <w:color w:val="000000" w:themeColor="text1"/>
                <w:sz w:val="24"/>
                <w14:textFill>
                  <w14:solidFill>
                    <w14:schemeClr w14:val="tx1"/>
                  </w14:solidFill>
                </w14:textFill>
              </w:rPr>
              <w:t>.</w:t>
            </w:r>
            <w:r>
              <w:rPr>
                <w:rFonts w:hint="default" w:ascii="Times New Roman" w:hAnsi="Times New Roman" w:eastAsia="仿宋_GB2312" w:cs="Times New Roman"/>
                <w:b w:val="0"/>
                <w:bCs/>
                <w:color w:val="000000" w:themeColor="text1"/>
                <w:sz w:val="24"/>
                <w14:textFill>
                  <w14:solidFill>
                    <w14:schemeClr w14:val="tx1"/>
                  </w14:solidFill>
                </w14:textFill>
              </w:rPr>
              <w:t>6</w:t>
            </w:r>
            <w:r>
              <w:rPr>
                <w:rFonts w:hint="eastAsia" w:ascii="仿宋_GB2312" w:hAnsi="仿宋_GB2312" w:eastAsia="仿宋_GB2312" w:cs="仿宋_GB2312"/>
                <w:b w:val="0"/>
                <w:bCs/>
                <w:color w:val="000000" w:themeColor="text1"/>
                <w:sz w:val="24"/>
                <w14:textFill>
                  <w14:solidFill>
                    <w14:schemeClr w14:val="tx1"/>
                  </w14:solidFill>
                </w14:textFill>
              </w:rPr>
              <w:t>万元</w:t>
            </w:r>
          </w:p>
        </w:tc>
        <w:tc>
          <w:tcPr>
            <w:tcW w:w="1383" w:type="dxa"/>
            <w:vAlign w:val="center"/>
          </w:tcPr>
          <w:p w14:paraId="1D97C866">
            <w:pPr>
              <w:spacing w:line="32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default" w:ascii="Times New Roman" w:hAnsi="Times New Roman" w:eastAsia="仿宋_GB2312" w:cs="Times New Roman"/>
                <w:b w:val="0"/>
                <w:bCs/>
                <w:color w:val="000000" w:themeColor="text1"/>
                <w:sz w:val="24"/>
                <w14:textFill>
                  <w14:solidFill>
                    <w14:schemeClr w14:val="tx1"/>
                  </w14:solidFill>
                </w14:textFill>
              </w:rPr>
              <w:t>40</w:t>
            </w:r>
            <w:r>
              <w:rPr>
                <w:rFonts w:hint="eastAsia" w:ascii="仿宋_GB2312" w:hAnsi="仿宋_GB2312" w:eastAsia="仿宋_GB2312" w:cs="仿宋_GB2312"/>
                <w:b w:val="0"/>
                <w:bCs/>
                <w:color w:val="000000" w:themeColor="text1"/>
                <w:sz w:val="24"/>
                <w14:textFill>
                  <w14:solidFill>
                    <w14:schemeClr w14:val="tx1"/>
                  </w14:solidFill>
                </w14:textFill>
              </w:rPr>
              <w:t>万元</w:t>
            </w:r>
          </w:p>
        </w:tc>
        <w:tc>
          <w:tcPr>
            <w:tcW w:w="967" w:type="dxa"/>
            <w:vAlign w:val="center"/>
          </w:tcPr>
          <w:p w14:paraId="452F2246">
            <w:pPr>
              <w:spacing w:line="36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lang w:eastAsia="zh-CN"/>
                <w14:textFill>
                  <w14:solidFill>
                    <w14:schemeClr w14:val="tx1"/>
                  </w14:solidFill>
                </w14:textFill>
              </w:rPr>
              <w:t>—</w:t>
            </w:r>
          </w:p>
        </w:tc>
      </w:tr>
      <w:tr w14:paraId="027E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33" w:type="dxa"/>
            <w:vAlign w:val="center"/>
          </w:tcPr>
          <w:p w14:paraId="428D4F81">
            <w:pPr>
              <w:spacing w:line="400" w:lineRule="exact"/>
              <w:jc w:val="center"/>
              <w:rPr>
                <w:rFonts w:hint="eastAsia"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优秀</w:t>
            </w:r>
          </w:p>
          <w:p w14:paraId="362CA969">
            <w:pPr>
              <w:spacing w:line="40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人才</w:t>
            </w:r>
          </w:p>
        </w:tc>
        <w:tc>
          <w:tcPr>
            <w:tcW w:w="8867" w:type="dxa"/>
            <w:gridSpan w:val="6"/>
            <w:vAlign w:val="center"/>
          </w:tcPr>
          <w:p w14:paraId="0D397254">
            <w:pPr>
              <w:spacing w:line="36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一事一议</w:t>
            </w:r>
          </w:p>
        </w:tc>
      </w:tr>
      <w:tr w14:paraId="0507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33" w:type="dxa"/>
            <w:vAlign w:val="center"/>
          </w:tcPr>
          <w:p w14:paraId="4CD0638D">
            <w:pPr>
              <w:spacing w:line="40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优秀</w:t>
            </w:r>
          </w:p>
          <w:p w14:paraId="589D6B53">
            <w:pPr>
              <w:spacing w:line="40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硕士</w:t>
            </w:r>
          </w:p>
        </w:tc>
        <w:tc>
          <w:tcPr>
            <w:tcW w:w="1267" w:type="dxa"/>
            <w:vAlign w:val="center"/>
          </w:tcPr>
          <w:p w14:paraId="7A76A6CE">
            <w:pPr>
              <w:spacing w:line="320" w:lineRule="exact"/>
              <w:jc w:val="both"/>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 xml:space="preserve">医师岗位的全球 </w:t>
            </w:r>
            <w:r>
              <w:rPr>
                <w:rFonts w:hint="default" w:ascii="Times New Roman" w:hAnsi="Times New Roman" w:eastAsia="仿宋_GB2312" w:cs="Times New Roman"/>
                <w:b w:val="0"/>
                <w:bCs/>
                <w:color w:val="000000" w:themeColor="text1"/>
                <w:sz w:val="24"/>
                <w14:textFill>
                  <w14:solidFill>
                    <w14:schemeClr w14:val="tx1"/>
                  </w14:solidFill>
                </w14:textFill>
              </w:rPr>
              <w:t>TOP200</w:t>
            </w:r>
            <w:r>
              <w:rPr>
                <w:rFonts w:hint="eastAsia" w:ascii="仿宋_GB2312" w:hAnsi="仿宋_GB2312" w:eastAsia="仿宋_GB2312" w:cs="仿宋_GB2312"/>
                <w:b w:val="0"/>
                <w:bCs/>
                <w:color w:val="000000" w:themeColor="text1"/>
                <w:sz w:val="24"/>
                <w14:textFill>
                  <w14:solidFill>
                    <w14:schemeClr w14:val="tx1"/>
                  </w14:solidFill>
                </w14:textFill>
              </w:rPr>
              <w:t>及国内“双一流”建设高校硕士研究生</w:t>
            </w:r>
          </w:p>
        </w:tc>
        <w:tc>
          <w:tcPr>
            <w:tcW w:w="1433" w:type="dxa"/>
            <w:vAlign w:val="center"/>
          </w:tcPr>
          <w:p w14:paraId="2ED2092F">
            <w:pPr>
              <w:spacing w:line="320" w:lineRule="exact"/>
              <w:jc w:val="center"/>
              <w:rPr>
                <w:rFonts w:hint="eastAsia" w:ascii="仿宋_GB2312" w:hAnsi="仿宋_GB2312" w:eastAsia="仿宋_GB2312" w:cs="仿宋_GB2312"/>
                <w:b w:val="0"/>
                <w:bCs/>
                <w:color w:val="000000" w:themeColor="text1"/>
                <w:sz w:val="24"/>
                <w:lang w:eastAsia="zh-CN"/>
                <w14:textFill>
                  <w14:solidFill>
                    <w14:schemeClr w14:val="tx1"/>
                  </w14:solidFill>
                </w14:textFill>
              </w:rPr>
            </w:pPr>
          </w:p>
          <w:p w14:paraId="6446902A">
            <w:pPr>
              <w:spacing w:line="320" w:lineRule="exact"/>
              <w:jc w:val="center"/>
              <w:rPr>
                <w:rFonts w:hint="eastAsia" w:ascii="仿宋_GB2312" w:hAnsi="仿宋_GB2312" w:eastAsia="仿宋_GB2312" w:cs="仿宋_GB2312"/>
                <w:b w:val="0"/>
                <w:bCs/>
                <w:color w:val="000000" w:themeColor="text1"/>
                <w:sz w:val="24"/>
                <w:lang w:eastAsia="zh-CN"/>
                <w14:textFill>
                  <w14:solidFill>
                    <w14:schemeClr w14:val="tx1"/>
                  </w14:solidFill>
                </w14:textFill>
              </w:rPr>
            </w:pPr>
          </w:p>
          <w:p w14:paraId="0AB7AF8B">
            <w:pPr>
              <w:spacing w:line="320" w:lineRule="exact"/>
              <w:jc w:val="center"/>
              <w:rPr>
                <w:rFonts w:hint="eastAsia" w:ascii="仿宋_GB2312" w:hAnsi="仿宋_GB2312" w:eastAsia="仿宋_GB2312" w:cs="仿宋_GB2312"/>
                <w:b w:val="0"/>
                <w:bCs/>
                <w:color w:val="000000" w:themeColor="text1"/>
                <w:sz w:val="24"/>
                <w:lang w:eastAsia="zh-CN"/>
                <w14:textFill>
                  <w14:solidFill>
                    <w14:schemeClr w14:val="tx1"/>
                  </w14:solidFill>
                </w14:textFill>
              </w:rPr>
            </w:pPr>
          </w:p>
          <w:p w14:paraId="59F5305F">
            <w:pPr>
              <w:spacing w:line="32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lang w:eastAsia="zh-CN"/>
                <w14:textFill>
                  <w14:solidFill>
                    <w14:schemeClr w14:val="tx1"/>
                  </w14:solidFill>
                </w14:textFill>
              </w:rPr>
              <w:t>—</w:t>
            </w:r>
            <w:r>
              <w:rPr>
                <w:b w:val="0"/>
                <w:bCs/>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455295</wp:posOffset>
                      </wp:positionH>
                      <wp:positionV relativeFrom="paragraph">
                        <wp:posOffset>233680</wp:posOffset>
                      </wp:positionV>
                      <wp:extent cx="0" cy="9525"/>
                      <wp:effectExtent l="0" t="0" r="0" b="0"/>
                      <wp:wrapNone/>
                      <wp:docPr id="4" name="直接连接符 4"/>
                      <wp:cNvGraphicFramePr/>
                      <a:graphic xmlns:a="http://schemas.openxmlformats.org/drawingml/2006/main">
                        <a:graphicData uri="http://schemas.microsoft.com/office/word/2010/wordprocessingShape">
                          <wps:wsp>
                            <wps:cNvCnPr/>
                            <wps:spPr>
                              <a:xfrm flipV="1">
                                <a:off x="2575560" y="2379980"/>
                                <a:ext cx="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5.85pt;margin-top:18.4pt;height:0.75pt;width:0pt;z-index:251659264;mso-width-relative:page;mso-height-relative:page;" filled="f" stroked="t" coordsize="21600,21600" o:gfxdata="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g9y01QAAAAcBAAAPAAAAAAAAAAEAIAAAACIAAABkcnMvZG93bnJldi54bWxQ&#10;SwECFAAUAAAACACHTuJAtwqB1PoBAADEAwAADgAAAAAAAAABACAAAAAkAQAAZHJzL2Uyb0RvYy54&#10;bWxQSwUGAAAAAAYABgBZAQAAkAUAAAAA&#10;">
                      <v:fill on="f" focussize="0,0"/>
                      <v:stroke weight="0.5pt" color="#5B9BD5 [3204]" miterlimit="8" joinstyle="miter"/>
                      <v:imagedata o:title=""/>
                      <o:lock v:ext="edit" aspectratio="f"/>
                    </v:line>
                  </w:pict>
                </mc:Fallback>
              </mc:AlternateContent>
            </w:r>
          </w:p>
        </w:tc>
        <w:tc>
          <w:tcPr>
            <w:tcW w:w="1584" w:type="dxa"/>
            <w:vAlign w:val="center"/>
          </w:tcPr>
          <w:p w14:paraId="64FB0118">
            <w:pPr>
              <w:spacing w:line="32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default" w:ascii="Times New Roman" w:hAnsi="Times New Roman" w:eastAsia="仿宋_GB2312" w:cs="Times New Roman"/>
                <w:b w:val="0"/>
                <w:bCs/>
                <w:color w:val="000000" w:themeColor="text1"/>
                <w:sz w:val="24"/>
                <w14:textFill>
                  <w14:solidFill>
                    <w14:schemeClr w14:val="tx1"/>
                  </w14:solidFill>
                </w14:textFill>
              </w:rPr>
              <w:t>10</w:t>
            </w:r>
            <w:r>
              <w:rPr>
                <w:rFonts w:hint="eastAsia" w:ascii="仿宋_GB2312" w:hAnsi="仿宋_GB2312" w:eastAsia="仿宋_GB2312" w:cs="仿宋_GB2312"/>
                <w:b w:val="0"/>
                <w:bCs/>
                <w:color w:val="000000" w:themeColor="text1"/>
                <w:sz w:val="24"/>
                <w14:textFill>
                  <w14:solidFill>
                    <w14:schemeClr w14:val="tx1"/>
                  </w14:solidFill>
                </w14:textFill>
              </w:rPr>
              <w:t>万元</w:t>
            </w:r>
          </w:p>
        </w:tc>
        <w:tc>
          <w:tcPr>
            <w:tcW w:w="2233" w:type="dxa"/>
            <w:vAlign w:val="center"/>
          </w:tcPr>
          <w:p w14:paraId="0E8ED0EC">
            <w:pPr>
              <w:spacing w:line="320" w:lineRule="exact"/>
              <w:jc w:val="both"/>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每月</w:t>
            </w:r>
            <w:r>
              <w:rPr>
                <w:rFonts w:hint="default" w:ascii="Times New Roman" w:hAnsi="Times New Roman" w:eastAsia="仿宋_GB2312" w:cs="Times New Roman"/>
                <w:b w:val="0"/>
                <w:bCs/>
                <w:color w:val="000000" w:themeColor="text1"/>
                <w:sz w:val="24"/>
                <w14:textFill>
                  <w14:solidFill>
                    <w14:schemeClr w14:val="tx1"/>
                  </w14:solidFill>
                </w14:textFill>
              </w:rPr>
              <w:t>1000</w:t>
            </w:r>
            <w:r>
              <w:rPr>
                <w:rFonts w:hint="eastAsia" w:ascii="仿宋_GB2312" w:hAnsi="仿宋_GB2312" w:eastAsia="仿宋_GB2312" w:cs="仿宋_GB2312"/>
                <w:b w:val="0"/>
                <w:bCs/>
                <w:color w:val="000000" w:themeColor="text1"/>
                <w:sz w:val="24"/>
                <w14:textFill>
                  <w14:solidFill>
                    <w14:schemeClr w14:val="tx1"/>
                  </w14:solidFill>
                </w14:textFill>
              </w:rPr>
              <w:t>元，享受</w:t>
            </w:r>
            <w:r>
              <w:rPr>
                <w:rFonts w:hint="default" w:ascii="Times New Roman" w:hAnsi="Times New Roman" w:eastAsia="仿宋_GB2312" w:cs="Times New Roman"/>
                <w:b w:val="0"/>
                <w:bCs/>
                <w:color w:val="000000" w:themeColor="text1"/>
                <w:sz w:val="24"/>
                <w14:textFill>
                  <w14:solidFill>
                    <w14:schemeClr w14:val="tx1"/>
                  </w14:solidFill>
                </w14:textFill>
              </w:rPr>
              <w:t>3</w:t>
            </w:r>
            <w:r>
              <w:rPr>
                <w:rFonts w:hint="eastAsia" w:ascii="仿宋_GB2312" w:hAnsi="仿宋_GB2312" w:eastAsia="仿宋_GB2312" w:cs="仿宋_GB2312"/>
                <w:b w:val="0"/>
                <w:bCs/>
                <w:color w:val="000000" w:themeColor="text1"/>
                <w:sz w:val="24"/>
                <w14:textFill>
                  <w14:solidFill>
                    <w14:schemeClr w14:val="tx1"/>
                  </w14:solidFill>
                </w14:textFill>
              </w:rPr>
              <w:t>年，共</w:t>
            </w:r>
            <w:r>
              <w:rPr>
                <w:rFonts w:hint="default" w:ascii="Times New Roman" w:hAnsi="Times New Roman" w:eastAsia="仿宋_GB2312" w:cs="Times New Roman"/>
                <w:b w:val="0"/>
                <w:bCs/>
                <w:color w:val="000000" w:themeColor="text1"/>
                <w:sz w:val="24"/>
                <w14:textFill>
                  <w14:solidFill>
                    <w14:schemeClr w14:val="tx1"/>
                  </w14:solidFill>
                </w14:textFill>
              </w:rPr>
              <w:t>3</w:t>
            </w:r>
            <w:r>
              <w:rPr>
                <w:rFonts w:hint="eastAsia" w:ascii="仿宋_GB2312" w:hAnsi="仿宋_GB2312" w:eastAsia="仿宋_GB2312" w:cs="仿宋_GB2312"/>
                <w:b w:val="0"/>
                <w:bCs/>
                <w:color w:val="000000" w:themeColor="text1"/>
                <w:sz w:val="24"/>
                <w14:textFill>
                  <w14:solidFill>
                    <w14:schemeClr w14:val="tx1"/>
                  </w14:solidFill>
                </w14:textFill>
              </w:rPr>
              <w:t>.</w:t>
            </w:r>
            <w:r>
              <w:rPr>
                <w:rFonts w:hint="default" w:ascii="Times New Roman" w:hAnsi="Times New Roman" w:eastAsia="仿宋_GB2312" w:cs="Times New Roman"/>
                <w:b w:val="0"/>
                <w:bCs/>
                <w:color w:val="000000" w:themeColor="text1"/>
                <w:sz w:val="24"/>
                <w14:textFill>
                  <w14:solidFill>
                    <w14:schemeClr w14:val="tx1"/>
                  </w14:solidFill>
                </w14:textFill>
              </w:rPr>
              <w:t>6</w:t>
            </w:r>
            <w:r>
              <w:rPr>
                <w:rFonts w:hint="eastAsia" w:ascii="仿宋_GB2312" w:hAnsi="仿宋_GB2312" w:eastAsia="仿宋_GB2312" w:cs="仿宋_GB2312"/>
                <w:b w:val="0"/>
                <w:bCs/>
                <w:color w:val="000000" w:themeColor="text1"/>
                <w:sz w:val="24"/>
                <w14:textFill>
                  <w14:solidFill>
                    <w14:schemeClr w14:val="tx1"/>
                  </w14:solidFill>
                </w14:textFill>
              </w:rPr>
              <w:t>万元</w:t>
            </w:r>
          </w:p>
        </w:tc>
        <w:tc>
          <w:tcPr>
            <w:tcW w:w="1383" w:type="dxa"/>
            <w:vAlign w:val="center"/>
          </w:tcPr>
          <w:p w14:paraId="24F7AB7C">
            <w:pPr>
              <w:spacing w:line="32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lang w:eastAsia="zh-CN"/>
                <w14:textFill>
                  <w14:solidFill>
                    <w14:schemeClr w14:val="tx1"/>
                  </w14:solidFill>
                </w14:textFill>
              </w:rPr>
              <w:t>—</w:t>
            </w:r>
          </w:p>
        </w:tc>
        <w:tc>
          <w:tcPr>
            <w:tcW w:w="967" w:type="dxa"/>
            <w:vAlign w:val="center"/>
          </w:tcPr>
          <w:p w14:paraId="779B9368">
            <w:pPr>
              <w:spacing w:line="360" w:lineRule="exact"/>
              <w:jc w:val="center"/>
              <w:rPr>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lang w:eastAsia="zh-CN"/>
                <w14:textFill>
                  <w14:solidFill>
                    <w14:schemeClr w14:val="tx1"/>
                  </w14:solidFill>
                </w14:textFill>
              </w:rPr>
              <w:t>—</w:t>
            </w:r>
          </w:p>
        </w:tc>
      </w:tr>
      <w:tr w14:paraId="6892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433" w:type="dxa"/>
            <w:vAlign w:val="center"/>
          </w:tcPr>
          <w:p w14:paraId="204094BE">
            <w:pPr>
              <w:spacing w:line="400" w:lineRule="exact"/>
              <w:jc w:val="center"/>
              <w:rPr>
                <w:rFonts w:hint="eastAsia"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val="0"/>
                <w:bCs/>
                <w:color w:val="000000" w:themeColor="text1"/>
                <w:sz w:val="24"/>
                <w14:textFill>
                  <w14:solidFill>
                    <w14:schemeClr w14:val="tx1"/>
                  </w14:solidFill>
                </w14:textFill>
              </w:rPr>
              <w:t>“金</w:t>
            </w:r>
            <w:r>
              <w:rPr>
                <w:rFonts w:hint="eastAsia" w:ascii="仿宋_GB2312" w:hAnsi="仿宋" w:eastAsia="仿宋_GB2312"/>
                <w:b w:val="0"/>
                <w:bCs/>
                <w:color w:val="000000" w:themeColor="text1"/>
                <w:sz w:val="24"/>
                <w:lang w:eastAsia="zh-CN"/>
                <w14:textFill>
                  <w14:solidFill>
                    <w14:schemeClr w14:val="tx1"/>
                  </w14:solidFill>
                </w14:textFill>
              </w:rPr>
              <w:t>种</w:t>
            </w:r>
            <w:r>
              <w:rPr>
                <w:rFonts w:hint="eastAsia" w:ascii="仿宋_GB2312" w:hAnsi="仿宋" w:eastAsia="仿宋_GB2312"/>
                <w:b w:val="0"/>
                <w:bCs/>
                <w:color w:val="000000" w:themeColor="text1"/>
                <w:sz w:val="24"/>
                <w14:textFill>
                  <w14:solidFill>
                    <w14:schemeClr w14:val="tx1"/>
                  </w14:solidFill>
                </w14:textFill>
              </w:rPr>
              <w:t>子”</w:t>
            </w:r>
          </w:p>
          <w:p w14:paraId="22DE5258">
            <w:pPr>
              <w:spacing w:line="400" w:lineRule="exact"/>
              <w:jc w:val="center"/>
              <w:rPr>
                <w:rFonts w:ascii="仿宋_GB2312" w:hAnsi="仿宋_GB2312" w:eastAsia="仿宋_GB2312" w:cs="仿宋_GB2312"/>
                <w:b w:val="0"/>
                <w:bCs/>
                <w:color w:val="000000" w:themeColor="text1"/>
                <w:sz w:val="24"/>
                <w14:textFill>
                  <w14:solidFill>
                    <w14:schemeClr w14:val="tx1"/>
                  </w14:solidFill>
                </w14:textFill>
              </w:rPr>
            </w:pPr>
            <w:r>
              <w:rPr>
                <w:rFonts w:hint="eastAsia" w:ascii="仿宋_GB2312" w:hAnsi="仿宋" w:eastAsia="仿宋_GB2312"/>
                <w:b w:val="0"/>
                <w:bCs/>
                <w:color w:val="000000" w:themeColor="text1"/>
                <w:sz w:val="24"/>
                <w14:textFill>
                  <w14:solidFill>
                    <w14:schemeClr w14:val="tx1"/>
                  </w14:solidFill>
                </w14:textFill>
              </w:rPr>
              <w:t>学生</w:t>
            </w:r>
          </w:p>
        </w:tc>
        <w:tc>
          <w:tcPr>
            <w:tcW w:w="8867" w:type="dxa"/>
            <w:gridSpan w:val="6"/>
            <w:vAlign w:val="center"/>
          </w:tcPr>
          <w:p w14:paraId="2E8C593A">
            <w:pPr>
              <w:spacing w:line="320" w:lineRule="exact"/>
              <w:ind w:firstLine="1200" w:firstLineChars="500"/>
              <w:jc w:val="center"/>
              <w:rPr>
                <w:b w:val="0"/>
                <w:bCs/>
                <w:color w:val="000000" w:themeColor="text1"/>
                <w:sz w:val="24"/>
                <w14:textFill>
                  <w14:solidFill>
                    <w14:schemeClr w14:val="tx1"/>
                  </w14:solidFill>
                </w14:textFill>
              </w:rPr>
            </w:pPr>
            <w:r>
              <w:rPr>
                <w:rFonts w:hint="eastAsia" w:ascii="仿宋_GB2312" w:hAnsi="仿宋_GB2312" w:eastAsia="仿宋_GB2312" w:cs="仿宋_GB2312"/>
                <w:b w:val="0"/>
                <w:bCs/>
                <w:color w:val="000000" w:themeColor="text1"/>
                <w:sz w:val="24"/>
                <w14:textFill>
                  <w14:solidFill>
                    <w14:schemeClr w14:val="tx1"/>
                  </w14:solidFill>
                </w14:textFill>
              </w:rPr>
              <w:t>按比例报销一定的学费和生活补贴</w:t>
            </w:r>
          </w:p>
        </w:tc>
      </w:tr>
    </w:tbl>
    <w:p w14:paraId="5E63D4B8">
      <w:pPr>
        <w:spacing w:line="560" w:lineRule="exact"/>
        <w:ind w:firstLine="640" w:firstLineChars="200"/>
        <w:jc w:val="center"/>
        <w:rPr>
          <w:rFonts w:hint="eastAsia" w:ascii="仿宋_GB2312" w:hAnsi="仿宋_GB2312" w:eastAsia="仿宋_GB2312" w:cs="仿宋_GB2312"/>
          <w:b w:val="0"/>
          <w:bCs/>
          <w:color w:val="000000" w:themeColor="text1"/>
          <w:sz w:val="32"/>
          <w:szCs w:val="32"/>
          <w14:textFill>
            <w14:solidFill>
              <w14:schemeClr w14:val="tx1"/>
            </w14:solidFill>
          </w14:textFill>
        </w:rPr>
      </w:pPr>
    </w:p>
    <w:p w14:paraId="6FD08E45">
      <w:pPr>
        <w:spacing w:line="56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说</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明</w:t>
      </w:r>
    </w:p>
    <w:p w14:paraId="60DEFE05">
      <w:pPr>
        <w:spacing w:line="560" w:lineRule="exact"/>
        <w:ind w:firstLine="640" w:firstLineChars="200"/>
        <w:jc w:val="left"/>
        <w:rPr>
          <w:rFonts w:hint="eastAsia" w:ascii="楷体_GB2312" w:hAnsi="楷体_GB2312" w:eastAsia="楷体_GB2312" w:cs="楷体_GB2312"/>
          <w:b w:val="0"/>
          <w:bCs/>
          <w:color w:val="000000" w:themeColor="text1"/>
          <w:sz w:val="32"/>
          <w:szCs w:val="32"/>
          <w14:textFill>
            <w14:solidFill>
              <w14:schemeClr w14:val="tx1"/>
            </w14:solidFill>
          </w14:textFill>
        </w:rPr>
      </w:pPr>
    </w:p>
    <w:p w14:paraId="6FB2CBC4">
      <w:pPr>
        <w:spacing w:line="560" w:lineRule="exact"/>
        <w:ind w:firstLine="640" w:firstLineChars="200"/>
        <w:jc w:val="left"/>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一</w:t>
      </w: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引进人才</w:t>
      </w:r>
      <w:r>
        <w:rPr>
          <w:rFonts w:hint="eastAsia" w:ascii="仿宋_GB2312" w:hAnsi="仿宋_GB2312" w:eastAsia="仿宋_GB2312" w:cs="仿宋_GB2312"/>
          <w:b w:val="0"/>
          <w:bCs/>
          <w:color w:val="000000" w:themeColor="text1"/>
          <w:sz w:val="32"/>
          <w:szCs w:val="32"/>
          <w14:textFill>
            <w14:solidFill>
              <w14:schemeClr w14:val="tx1"/>
            </w14:solidFill>
          </w14:textFill>
        </w:rPr>
        <w:t>执行</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潍坊市有关人才待遇政策。</w:t>
      </w:r>
      <w:r>
        <w:rPr>
          <w:rFonts w:hint="eastAsia" w:ascii="仿宋_GB2312" w:hAnsi="仿宋" w:eastAsia="仿宋_GB2312"/>
          <w:b w:val="0"/>
          <w:bCs/>
          <w:color w:val="000000" w:themeColor="text1"/>
          <w:sz w:val="32"/>
          <w:szCs w:val="32"/>
          <w14:textFill>
            <w14:solidFill>
              <w14:schemeClr w14:val="tx1"/>
            </w14:solidFill>
          </w14:textFill>
        </w:rPr>
        <w:t>符合条件的博士研究生享受</w:t>
      </w:r>
      <w:r>
        <w:rPr>
          <w:rFonts w:hint="default" w:ascii="Times New Roman" w:hAnsi="Times New Roman" w:eastAsia="仿宋_GB2312" w:cs="Times New Roman"/>
          <w:b w:val="0"/>
          <w:bCs/>
          <w:color w:val="000000" w:themeColor="text1"/>
          <w:sz w:val="32"/>
          <w:szCs w:val="32"/>
          <w14:textFill>
            <w14:solidFill>
              <w14:schemeClr w14:val="tx1"/>
            </w14:solidFill>
          </w14:textFill>
        </w:rPr>
        <w:t>30</w:t>
      </w:r>
      <w:r>
        <w:rPr>
          <w:rFonts w:hint="eastAsia" w:ascii="仿宋_GB2312" w:hAnsi="仿宋" w:eastAsia="仿宋_GB2312"/>
          <w:b w:val="0"/>
          <w:bCs/>
          <w:color w:val="000000" w:themeColor="text1"/>
          <w:sz w:val="32"/>
          <w:szCs w:val="32"/>
          <w14:textFill>
            <w14:solidFill>
              <w14:schemeClr w14:val="tx1"/>
            </w14:solidFill>
          </w14:textFill>
        </w:rPr>
        <w:t>万元购房补贴</w:t>
      </w: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b w:val="0"/>
          <w:bCs/>
          <w:color w:val="000000" w:themeColor="text1"/>
          <w:sz w:val="32"/>
          <w:szCs w:val="32"/>
          <w:lang w:val="en-US" w:eastAsia="zh-CN"/>
          <w14:textFill>
            <w14:solidFill>
              <w14:schemeClr w14:val="tx1"/>
            </w14:solidFill>
          </w14:textFill>
        </w:rPr>
        <w:t>给予</w:t>
      </w:r>
      <w:r>
        <w:rPr>
          <w:rFonts w:hint="eastAsia" w:ascii="仿宋_GB2312" w:hAnsi="仿宋" w:eastAsia="仿宋_GB2312"/>
          <w:b w:val="0"/>
          <w:bCs/>
          <w:color w:val="000000" w:themeColor="text1"/>
          <w:sz w:val="32"/>
          <w:szCs w:val="32"/>
          <w14:textFill>
            <w14:solidFill>
              <w14:schemeClr w14:val="tx1"/>
            </w14:solidFill>
          </w14:textFill>
        </w:rPr>
        <w:t>每人每月</w:t>
      </w:r>
      <w:r>
        <w:rPr>
          <w:rFonts w:hint="default" w:ascii="Times New Roman" w:hAnsi="Times New Roman" w:eastAsia="仿宋_GB2312" w:cs="Times New Roman"/>
          <w:b w:val="0"/>
          <w:bCs/>
          <w:color w:val="000000" w:themeColor="text1"/>
          <w:sz w:val="32"/>
          <w:szCs w:val="32"/>
          <w14:textFill>
            <w14:solidFill>
              <w14:schemeClr w14:val="tx1"/>
            </w14:solidFill>
          </w14:textFill>
        </w:rPr>
        <w:t>6000</w:t>
      </w:r>
      <w:r>
        <w:rPr>
          <w:rFonts w:ascii="仿宋_GB2312" w:hAnsi="仿宋" w:eastAsia="仿宋_GB2312"/>
          <w:b w:val="0"/>
          <w:bCs/>
          <w:color w:val="000000" w:themeColor="text1"/>
          <w:sz w:val="32"/>
          <w:szCs w:val="32"/>
          <w14:textFill>
            <w14:solidFill>
              <w14:schemeClr w14:val="tx1"/>
            </w14:solidFill>
          </w14:textFill>
        </w:rPr>
        <w:t>元</w:t>
      </w:r>
      <w:r>
        <w:rPr>
          <w:rFonts w:hint="eastAsia" w:ascii="仿宋_GB2312" w:hAnsi="仿宋" w:eastAsia="仿宋_GB2312"/>
          <w:b w:val="0"/>
          <w:bCs/>
          <w:color w:val="000000" w:themeColor="text1"/>
          <w:sz w:val="32"/>
          <w:szCs w:val="32"/>
          <w14:textFill>
            <w14:solidFill>
              <w14:schemeClr w14:val="tx1"/>
            </w14:solidFill>
          </w14:textFill>
        </w:rPr>
        <w:t>、</w:t>
      </w:r>
      <w:r>
        <w:rPr>
          <w:rFonts w:ascii="仿宋_GB2312" w:hAnsi="仿宋" w:eastAsia="仿宋_GB2312"/>
          <w:b w:val="0"/>
          <w:bCs/>
          <w:color w:val="000000" w:themeColor="text1"/>
          <w:sz w:val="32"/>
          <w:szCs w:val="32"/>
          <w14:textFill>
            <w14:solidFill>
              <w14:schemeClr w14:val="tx1"/>
            </w14:solidFill>
          </w14:textFill>
        </w:rPr>
        <w:t>期限</w:t>
      </w:r>
      <w:r>
        <w:rPr>
          <w:rFonts w:hint="default" w:ascii="Times New Roman" w:hAnsi="Times New Roman" w:eastAsia="仿宋_GB2312" w:cs="Times New Roman"/>
          <w:b w:val="0"/>
          <w:bCs/>
          <w:color w:val="000000" w:themeColor="text1"/>
          <w:sz w:val="32"/>
          <w:szCs w:val="32"/>
          <w14:textFill>
            <w14:solidFill>
              <w14:schemeClr w14:val="tx1"/>
            </w14:solidFill>
          </w14:textFill>
        </w:rPr>
        <w:t>3</w:t>
      </w:r>
      <w:r>
        <w:rPr>
          <w:rFonts w:ascii="仿宋_GB2312" w:hAnsi="仿宋" w:eastAsia="仿宋_GB2312"/>
          <w:b w:val="0"/>
          <w:bCs/>
          <w:color w:val="000000" w:themeColor="text1"/>
          <w:sz w:val="32"/>
          <w:szCs w:val="32"/>
          <w14:textFill>
            <w14:solidFill>
              <w14:schemeClr w14:val="tx1"/>
            </w14:solidFill>
          </w14:textFill>
        </w:rPr>
        <w:t>年的生活补助</w:t>
      </w:r>
      <w:r>
        <w:rPr>
          <w:rFonts w:hint="eastAsia" w:ascii="仿宋_GB2312" w:hAnsi="仿宋" w:eastAsia="仿宋_GB2312"/>
          <w:b w:val="0"/>
          <w:bCs/>
          <w:color w:val="000000" w:themeColor="text1"/>
          <w:sz w:val="32"/>
          <w:szCs w:val="32"/>
          <w14:textFill>
            <w14:solidFill>
              <w14:schemeClr w14:val="tx1"/>
            </w14:solidFill>
          </w14:textFill>
        </w:rPr>
        <w:t>。</w:t>
      </w:r>
      <w:r>
        <w:rPr>
          <w:rFonts w:hint="eastAsia" w:ascii="仿宋_GB2312" w:hAnsi="仿宋" w:eastAsia="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潍组发〔</w:t>
      </w:r>
      <w:r>
        <w:rPr>
          <w:rFonts w:hint="default" w:ascii="Times New Roman" w:hAnsi="Times New Roman" w:eastAsia="仿宋_GB2312" w:cs="Times New Roman"/>
          <w:b w:val="0"/>
          <w:bCs/>
          <w:color w:val="000000" w:themeColor="text1"/>
          <w:sz w:val="32"/>
          <w:szCs w:val="32"/>
          <w14:textFill>
            <w14:solidFill>
              <w14:schemeClr w14:val="tx1"/>
            </w14:solidFill>
          </w14:textFill>
        </w:rPr>
        <w:t>2022</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32</w:t>
      </w:r>
      <w:r>
        <w:rPr>
          <w:rFonts w:hint="eastAsia" w:ascii="仿宋_GB2312" w:hAnsi="仿宋_GB2312" w:eastAsia="仿宋_GB2312" w:cs="仿宋_GB2312"/>
          <w:b w:val="0"/>
          <w:bCs/>
          <w:color w:val="000000" w:themeColor="text1"/>
          <w:sz w:val="32"/>
          <w:szCs w:val="32"/>
          <w14:textFill>
            <w14:solidFill>
              <w14:schemeClr w14:val="tx1"/>
            </w14:solidFill>
          </w14:textFill>
        </w:rPr>
        <w:t>号文件《关于印发〈关于进一步加快青年人才聚集的若干措施〉的通知》</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14:paraId="5DE2F5BE">
      <w:pPr>
        <w:spacing w:line="560" w:lineRule="exact"/>
        <w:ind w:firstLine="640" w:firstLineChars="200"/>
        <w:jc w:val="left"/>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二、医院发放的引进人才待遇中</w:t>
      </w:r>
      <w:r>
        <w:rPr>
          <w:rFonts w:hint="eastAsia" w:ascii="仿宋_GB2312" w:hAnsi="仿宋_GB2312" w:eastAsia="仿宋_GB2312" w:cs="仿宋_GB2312"/>
          <w:b w:val="0"/>
          <w:bCs/>
          <w:color w:val="000000" w:themeColor="text1"/>
          <w:sz w:val="32"/>
          <w:szCs w:val="32"/>
          <w14:textFill>
            <w14:solidFill>
              <w14:schemeClr w14:val="tx1"/>
            </w14:solidFill>
          </w14:textFill>
        </w:rPr>
        <w:t>购房补贴（安家费）为税</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后，其它薪酬等待遇</w:t>
      </w:r>
      <w:r>
        <w:rPr>
          <w:rFonts w:hint="eastAsia" w:ascii="仿宋_GB2312" w:hAnsi="仿宋_GB2312" w:eastAsia="仿宋_GB2312" w:cs="仿宋_GB2312"/>
          <w:b w:val="0"/>
          <w:bCs/>
          <w:color w:val="000000" w:themeColor="text1"/>
          <w:sz w:val="32"/>
          <w:szCs w:val="32"/>
          <w14:textFill>
            <w14:solidFill>
              <w14:schemeClr w14:val="tx1"/>
            </w14:solidFill>
          </w14:textFill>
        </w:rPr>
        <w:t>均为税</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前</w:t>
      </w:r>
      <w:r>
        <w:rPr>
          <w:rFonts w:hint="eastAsia" w:ascii="仿宋_GB2312" w:hAnsi="仿宋_GB2312" w:eastAsia="仿宋_GB2312" w:cs="仿宋_GB2312"/>
          <w:b w:val="0"/>
          <w:bCs/>
          <w:color w:val="000000" w:themeColor="text1"/>
          <w:sz w:val="32"/>
          <w:szCs w:val="32"/>
          <w14:textFill>
            <w14:solidFill>
              <w14:schemeClr w14:val="tx1"/>
            </w14:solidFill>
          </w14:textFill>
        </w:rPr>
        <w:t>。实行年薪的，不再享受工资、岗位津贴等院内待遇，公积金和社会保险等应由个人缴纳的部分从发放的年薪中直接扣除，应由医院缴纳部分按照相关规定由医院缴纳。</w:t>
      </w:r>
    </w:p>
    <w:p w14:paraId="6A0CB47D">
      <w:pPr>
        <w:spacing w:line="560" w:lineRule="exact"/>
        <w:ind w:firstLine="640" w:firstLineChars="200"/>
        <w:jc w:val="left"/>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val="0"/>
          <w:bCs/>
          <w:color w:val="000000" w:themeColor="text1"/>
          <w:sz w:val="32"/>
          <w:szCs w:val="32"/>
          <w14:textFill>
            <w14:solidFill>
              <w14:schemeClr w14:val="tx1"/>
            </w14:solidFill>
          </w14:textFill>
        </w:rPr>
        <w:t>科研启动经费以科研立项的方式申领，按医院科研管理的有关规定执行。</w:t>
      </w:r>
    </w:p>
    <w:p w14:paraId="3C5ADEB0">
      <w:pPr>
        <w:spacing w:line="560" w:lineRule="exact"/>
        <w:ind w:firstLine="640" w:firstLineChars="200"/>
        <w:rPr>
          <w:rFonts w:ascii="仿宋_GB2312" w:hAnsi="楷体" w:eastAsia="仿宋_GB2312"/>
          <w:b w:val="0"/>
          <w:bCs/>
          <w:color w:val="000000" w:themeColor="text1"/>
          <w:sz w:val="32"/>
          <w:szCs w:val="32"/>
          <w14:textFill>
            <w14:solidFill>
              <w14:schemeClr w14:val="tx1"/>
            </w14:solidFill>
          </w14:textFill>
        </w:rPr>
      </w:pPr>
      <w:r>
        <w:rPr>
          <w:rFonts w:hint="eastAsia" w:ascii="仿宋_GB2312" w:hAnsi="楷体" w:eastAsia="仿宋_GB2312"/>
          <w:b w:val="0"/>
          <w:bCs/>
          <w:color w:val="000000" w:themeColor="text1"/>
          <w:sz w:val="32"/>
          <w:szCs w:val="32"/>
          <w:lang w:val="en-US" w:eastAsia="zh-CN"/>
          <w14:textFill>
            <w14:solidFill>
              <w14:schemeClr w14:val="tx1"/>
            </w14:solidFill>
          </w14:textFill>
        </w:rPr>
        <w:t>四、</w:t>
      </w:r>
      <w:r>
        <w:rPr>
          <w:rFonts w:hint="eastAsia" w:ascii="仿宋_GB2312" w:hAnsi="楷体" w:eastAsia="仿宋_GB2312"/>
          <w:b w:val="0"/>
          <w:bCs/>
          <w:color w:val="000000" w:themeColor="text1"/>
          <w:sz w:val="32"/>
          <w:szCs w:val="32"/>
          <w14:textFill>
            <w14:solidFill>
              <w14:schemeClr w14:val="tx1"/>
            </w14:solidFill>
          </w14:textFill>
        </w:rPr>
        <w:t>各类人才的层次及条件</w:t>
      </w:r>
    </w:p>
    <w:p w14:paraId="6599A159">
      <w:pPr>
        <w:spacing w:line="560" w:lineRule="exact"/>
        <w:ind w:firstLine="640" w:firstLineChars="200"/>
        <w:rPr>
          <w:rFonts w:hint="eastAsia" w:ascii="仿宋_GB2312" w:hAnsi="楷体" w:eastAsia="仿宋_GB2312"/>
          <w:b w:val="0"/>
          <w:bCs/>
          <w:color w:val="000000" w:themeColor="text1"/>
          <w:sz w:val="32"/>
          <w:szCs w:val="32"/>
          <w14:textFill>
            <w14:solidFill>
              <w14:schemeClr w14:val="tx1"/>
            </w14:solidFill>
          </w14:textFill>
        </w:rPr>
      </w:pPr>
      <w:r>
        <w:rPr>
          <w:rFonts w:hint="eastAsia" w:ascii="仿宋_GB2312" w:hAnsi="楷体" w:eastAsia="仿宋_GB2312"/>
          <w:b w:val="0"/>
          <w:bCs/>
          <w:color w:val="000000" w:themeColor="text1"/>
          <w:sz w:val="32"/>
          <w:szCs w:val="32"/>
          <w14:textFill>
            <w14:solidFill>
              <w14:schemeClr w14:val="tx1"/>
            </w14:solidFill>
          </w14:textFill>
        </w:rPr>
        <w:t>(一)高层次人才</w:t>
      </w:r>
    </w:p>
    <w:p w14:paraId="00EDABCC">
      <w:pPr>
        <w:spacing w:line="560" w:lineRule="exact"/>
        <w:ind w:firstLine="640" w:firstLineChars="200"/>
        <w:rPr>
          <w:rFonts w:ascii="仿宋_GB2312" w:hAnsi="楷体" w:eastAsia="仿宋_GB2312"/>
          <w:b w:val="0"/>
          <w:bCs/>
          <w:color w:val="000000" w:themeColor="text1"/>
          <w:sz w:val="32"/>
          <w:szCs w:val="32"/>
          <w14:textFill>
            <w14:solidFill>
              <w14:schemeClr w14:val="tx1"/>
            </w14:solidFill>
          </w14:textFill>
        </w:rPr>
      </w:pPr>
      <w:r>
        <w:rPr>
          <w:rFonts w:hint="eastAsia" w:ascii="仿宋_GB2312" w:hAnsi="楷体" w:eastAsia="仿宋_GB2312"/>
          <w:b w:val="0"/>
          <w:bCs/>
          <w:color w:val="000000" w:themeColor="text1"/>
          <w:sz w:val="32"/>
          <w:szCs w:val="32"/>
          <w14:textFill>
            <w14:solidFill>
              <w14:schemeClr w14:val="tx1"/>
            </w14:solidFill>
          </w14:textFill>
        </w:rPr>
        <w:t>第一层次人才：</w:t>
      </w:r>
      <w:r>
        <w:rPr>
          <w:rFonts w:hint="eastAsia" w:ascii="仿宋_GB2312" w:hAnsi="仿宋" w:eastAsia="仿宋_GB2312"/>
          <w:b w:val="0"/>
          <w:bCs/>
          <w:color w:val="000000" w:themeColor="text1"/>
          <w:sz w:val="32"/>
          <w:szCs w:val="32"/>
          <w14:textFill>
            <w14:solidFill>
              <w14:schemeClr w14:val="tx1"/>
            </w14:solidFill>
          </w14:textFill>
        </w:rPr>
        <w:t>两院院士；“国家特支计划”杰出人才；海外著名学术机构的院士。</w:t>
      </w:r>
    </w:p>
    <w:p w14:paraId="14C45E57">
      <w:pPr>
        <w:spacing w:line="560" w:lineRule="exact"/>
        <w:ind w:firstLine="640" w:firstLineChars="200"/>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楷体" w:eastAsia="仿宋_GB2312"/>
          <w:b w:val="0"/>
          <w:bCs/>
          <w:color w:val="000000" w:themeColor="text1"/>
          <w:sz w:val="32"/>
          <w:szCs w:val="32"/>
          <w14:textFill>
            <w14:solidFill>
              <w14:schemeClr w14:val="tx1"/>
            </w14:solidFill>
          </w14:textFill>
        </w:rPr>
        <w:t>第二层次人才：</w:t>
      </w:r>
      <w:r>
        <w:rPr>
          <w:rFonts w:hint="eastAsia" w:ascii="仿宋_GB2312" w:hAnsi="仿宋" w:eastAsia="仿宋_GB2312"/>
          <w:b w:val="0"/>
          <w:bCs/>
          <w:color w:val="000000" w:themeColor="text1"/>
          <w:sz w:val="32"/>
          <w:szCs w:val="32"/>
          <w14:textFill>
            <w14:solidFill>
              <w14:schemeClr w14:val="tx1"/>
            </w14:solidFill>
          </w14:textFill>
        </w:rPr>
        <w:t>长江学者特聘教授，国家“千人计划”“万人计划”入选者；国家有突出贡献中青年专家；国家“百千万人才工程”国家级人选；国家杰出青年科学基金获得者；国家“</w:t>
      </w:r>
      <w:r>
        <w:rPr>
          <w:rFonts w:hint="default" w:ascii="Times New Roman" w:hAnsi="Times New Roman" w:eastAsia="仿宋_GB2312" w:cs="Times New Roman"/>
          <w:b w:val="0"/>
          <w:bCs/>
          <w:color w:val="000000" w:themeColor="text1"/>
          <w:sz w:val="32"/>
          <w:szCs w:val="32"/>
          <w14:textFill>
            <w14:solidFill>
              <w14:schemeClr w14:val="tx1"/>
            </w14:solidFill>
          </w14:textFill>
        </w:rPr>
        <w:t>973</w:t>
      </w:r>
      <w:r>
        <w:rPr>
          <w:rFonts w:hint="eastAsia" w:ascii="仿宋_GB2312" w:hAnsi="仿宋" w:eastAsia="仿宋_GB2312"/>
          <w:b w:val="0"/>
          <w:bCs/>
          <w:color w:val="000000" w:themeColor="text1"/>
          <w:sz w:val="32"/>
          <w:szCs w:val="32"/>
          <w14:textFill>
            <w14:solidFill>
              <w14:schemeClr w14:val="tx1"/>
            </w14:solidFill>
          </w14:textFill>
        </w:rPr>
        <w:t>”项目首席科学家、“</w:t>
      </w:r>
      <w:r>
        <w:rPr>
          <w:rFonts w:hint="default" w:ascii="Times New Roman" w:hAnsi="Times New Roman" w:eastAsia="仿宋_GB2312" w:cs="Times New Roman"/>
          <w:b w:val="0"/>
          <w:bCs/>
          <w:color w:val="000000" w:themeColor="text1"/>
          <w:sz w:val="32"/>
          <w:szCs w:val="32"/>
          <w14:textFill>
            <w14:solidFill>
              <w14:schemeClr w14:val="tx1"/>
            </w14:solidFill>
          </w14:textFill>
        </w:rPr>
        <w:t>863</w:t>
      </w:r>
      <w:r>
        <w:rPr>
          <w:rFonts w:hint="eastAsia" w:ascii="仿宋_GB2312" w:hAnsi="仿宋" w:eastAsia="仿宋_GB2312"/>
          <w:b w:val="0"/>
          <w:bCs/>
          <w:color w:val="000000" w:themeColor="text1"/>
          <w:sz w:val="32"/>
          <w:szCs w:val="32"/>
          <w14:textFill>
            <w14:solidFill>
              <w14:schemeClr w14:val="tx1"/>
            </w14:solidFill>
          </w14:textFill>
        </w:rPr>
        <w:t>”计划首席专家；国家重点学科（重点实验室、重点研究基地）学术带头人；国家自然科学基金重点或重大项目负责人；近</w:t>
      </w:r>
      <w:r>
        <w:rPr>
          <w:rFonts w:hint="default" w:ascii="Times New Roman" w:hAnsi="Times New Roman" w:eastAsia="仿宋_GB2312" w:cs="Times New Roman"/>
          <w:b w:val="0"/>
          <w:bCs/>
          <w:color w:val="000000" w:themeColor="text1"/>
          <w:sz w:val="32"/>
          <w:szCs w:val="32"/>
          <w14:textFill>
            <w14:solidFill>
              <w14:schemeClr w14:val="tx1"/>
            </w14:solidFill>
          </w14:textFill>
        </w:rPr>
        <w:t>5</w:t>
      </w:r>
      <w:r>
        <w:rPr>
          <w:rFonts w:hint="eastAsia" w:ascii="仿宋_GB2312" w:hAnsi="仿宋" w:eastAsia="仿宋_GB2312"/>
          <w:b w:val="0"/>
          <w:bCs/>
          <w:color w:val="000000" w:themeColor="text1"/>
          <w:sz w:val="32"/>
          <w:szCs w:val="32"/>
          <w14:textFill>
            <w14:solidFill>
              <w14:schemeClr w14:val="tx1"/>
            </w14:solidFill>
          </w14:textFill>
        </w:rPr>
        <w:t>年国家自然科学、国家技术发明奖、国家科学技术进步一等奖前</w:t>
      </w:r>
      <w:r>
        <w:rPr>
          <w:rFonts w:hint="default" w:ascii="Times New Roman" w:hAnsi="Times New Roman" w:eastAsia="仿宋_GB2312" w:cs="Times New Roman"/>
          <w:b w:val="0"/>
          <w:bCs/>
          <w:color w:val="000000" w:themeColor="text1"/>
          <w:sz w:val="32"/>
          <w:szCs w:val="32"/>
          <w14:textFill>
            <w14:solidFill>
              <w14:schemeClr w14:val="tx1"/>
            </w14:solidFill>
          </w14:textFill>
        </w:rPr>
        <w:t>2</w:t>
      </w:r>
      <w:r>
        <w:rPr>
          <w:rFonts w:hint="eastAsia" w:ascii="仿宋_GB2312" w:hAnsi="仿宋" w:eastAsia="仿宋_GB2312"/>
          <w:b w:val="0"/>
          <w:bCs/>
          <w:color w:val="000000" w:themeColor="text1"/>
          <w:sz w:val="32"/>
          <w:szCs w:val="32"/>
          <w14:textFill>
            <w14:solidFill>
              <w14:schemeClr w14:val="tx1"/>
            </w14:solidFill>
          </w14:textFill>
        </w:rPr>
        <w:t>位、二等奖第</w:t>
      </w:r>
      <w:r>
        <w:rPr>
          <w:rFonts w:hint="default" w:ascii="Times New Roman" w:hAnsi="Times New Roman" w:eastAsia="仿宋_GB2312" w:cs="Times New Roman"/>
          <w:b w:val="0"/>
          <w:bCs/>
          <w:color w:val="000000" w:themeColor="text1"/>
          <w:sz w:val="32"/>
          <w:szCs w:val="32"/>
          <w14:textFill>
            <w14:solidFill>
              <w14:schemeClr w14:val="tx1"/>
            </w14:solidFill>
          </w14:textFill>
        </w:rPr>
        <w:t>1</w:t>
      </w:r>
      <w:r>
        <w:rPr>
          <w:rFonts w:hint="eastAsia" w:ascii="仿宋_GB2312" w:hAnsi="仿宋" w:eastAsia="仿宋_GB2312"/>
          <w:b w:val="0"/>
          <w:bCs/>
          <w:color w:val="000000" w:themeColor="text1"/>
          <w:sz w:val="32"/>
          <w:szCs w:val="32"/>
          <w14:textFill>
            <w14:solidFill>
              <w14:schemeClr w14:val="tx1"/>
            </w14:solidFill>
          </w14:textFill>
        </w:rPr>
        <w:t>位人员；泰山学者攀登计划入选者；与以上条件相当水平人才。</w:t>
      </w:r>
    </w:p>
    <w:p w14:paraId="4E4B8043">
      <w:pPr>
        <w:spacing w:line="560" w:lineRule="exact"/>
        <w:ind w:firstLine="640" w:firstLineChars="200"/>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楷体" w:eastAsia="仿宋_GB2312"/>
          <w:b w:val="0"/>
          <w:bCs/>
          <w:color w:val="000000" w:themeColor="text1"/>
          <w:sz w:val="32"/>
          <w:szCs w:val="32"/>
          <w14:textFill>
            <w14:solidFill>
              <w14:schemeClr w14:val="tx1"/>
            </w14:solidFill>
          </w14:textFill>
        </w:rPr>
        <w:t>第三层次人才：</w:t>
      </w:r>
      <w:r>
        <w:rPr>
          <w:rFonts w:hint="eastAsia" w:ascii="仿宋_GB2312" w:hAnsi="仿宋" w:eastAsia="仿宋_GB2312"/>
          <w:b w:val="0"/>
          <w:bCs/>
          <w:color w:val="000000" w:themeColor="text1"/>
          <w:sz w:val="32"/>
          <w:szCs w:val="32"/>
          <w14:textFill>
            <w14:solidFill>
              <w14:schemeClr w14:val="tx1"/>
            </w14:solidFill>
          </w14:textFill>
        </w:rPr>
        <w:t>国家“千人计划”“万人计划”（青年人才）入选者；“长江学者奖励计划”青年学者；国家优秀青年科学基金获得者；泰山学者特聘专家或省外同层次的专家、教授；近</w:t>
      </w:r>
      <w:r>
        <w:rPr>
          <w:rFonts w:hint="default" w:ascii="Times New Roman" w:hAnsi="Times New Roman" w:eastAsia="仿宋_GB2312" w:cs="Times New Roman"/>
          <w:b w:val="0"/>
          <w:bCs/>
          <w:color w:val="000000" w:themeColor="text1"/>
          <w:sz w:val="32"/>
          <w:szCs w:val="32"/>
          <w14:textFill>
            <w14:solidFill>
              <w14:schemeClr w14:val="tx1"/>
            </w14:solidFill>
          </w14:textFill>
        </w:rPr>
        <w:t>5</w:t>
      </w:r>
      <w:r>
        <w:rPr>
          <w:rFonts w:hint="eastAsia" w:ascii="仿宋_GB2312" w:hAnsi="仿宋" w:eastAsia="仿宋_GB2312"/>
          <w:b w:val="0"/>
          <w:bCs/>
          <w:color w:val="000000" w:themeColor="text1"/>
          <w:sz w:val="32"/>
          <w:szCs w:val="32"/>
          <w14:textFill>
            <w14:solidFill>
              <w14:schemeClr w14:val="tx1"/>
            </w14:solidFill>
          </w14:textFill>
        </w:rPr>
        <w:t>年获省部级及以上自然科学、技术发明、科技进步一等奖第</w:t>
      </w:r>
      <w:r>
        <w:rPr>
          <w:rFonts w:hint="default" w:ascii="Times New Roman" w:hAnsi="Times New Roman" w:eastAsia="仿宋_GB2312" w:cs="Times New Roman"/>
          <w:b w:val="0"/>
          <w:bCs/>
          <w:color w:val="000000" w:themeColor="text1"/>
          <w:sz w:val="32"/>
          <w:szCs w:val="32"/>
          <w14:textFill>
            <w14:solidFill>
              <w14:schemeClr w14:val="tx1"/>
            </w14:solidFill>
          </w14:textFill>
        </w:rPr>
        <w:t>1</w:t>
      </w:r>
      <w:r>
        <w:rPr>
          <w:rFonts w:hint="eastAsia" w:ascii="仿宋_GB2312" w:hAnsi="仿宋" w:eastAsia="仿宋_GB2312"/>
          <w:b w:val="0"/>
          <w:bCs/>
          <w:color w:val="000000" w:themeColor="text1"/>
          <w:sz w:val="32"/>
          <w:szCs w:val="32"/>
          <w14:textFill>
            <w14:solidFill>
              <w14:schemeClr w14:val="tx1"/>
            </w14:solidFill>
          </w14:textFill>
        </w:rPr>
        <w:t>位人员；与以上条件相当水平人才。</w:t>
      </w:r>
    </w:p>
    <w:p w14:paraId="004C9D40">
      <w:pPr>
        <w:spacing w:line="560" w:lineRule="exact"/>
        <w:ind w:firstLine="640" w:firstLineChars="200"/>
        <w:rPr>
          <w:rFonts w:ascii="仿宋_GB2312" w:hAnsi="楷体" w:eastAsia="仿宋_GB2312"/>
          <w:b w:val="0"/>
          <w:bCs/>
          <w:color w:val="000000" w:themeColor="text1"/>
          <w:sz w:val="32"/>
          <w:szCs w:val="32"/>
          <w14:textFill>
            <w14:solidFill>
              <w14:schemeClr w14:val="tx1"/>
            </w14:solidFill>
          </w14:textFill>
        </w:rPr>
      </w:pPr>
      <w:r>
        <w:rPr>
          <w:rFonts w:hint="eastAsia" w:ascii="仿宋_GB2312" w:hAnsi="楷体" w:eastAsia="仿宋_GB2312"/>
          <w:b w:val="0"/>
          <w:bCs/>
          <w:color w:val="000000" w:themeColor="text1"/>
          <w:sz w:val="32"/>
          <w:szCs w:val="32"/>
          <w14:textFill>
            <w14:solidFill>
              <w14:schemeClr w14:val="tx1"/>
            </w14:solidFill>
          </w14:textFill>
        </w:rPr>
        <w:t>第四层次人才：</w:t>
      </w:r>
      <w:r>
        <w:rPr>
          <w:rFonts w:hint="eastAsia" w:ascii="仿宋_GB2312" w:hAnsi="仿宋" w:eastAsia="仿宋_GB2312"/>
          <w:b w:val="0"/>
          <w:bCs/>
          <w:color w:val="000000" w:themeColor="text1"/>
          <w:sz w:val="32"/>
          <w:szCs w:val="32"/>
          <w14:textFill>
            <w14:solidFill>
              <w14:schemeClr w14:val="tx1"/>
            </w14:solidFill>
          </w14:textFill>
        </w:rPr>
        <w:t>泰山学者青年专家；省有突出贡献的中青年专家；省杰出青年基金获得者；近</w:t>
      </w:r>
      <w:r>
        <w:rPr>
          <w:rFonts w:hint="default" w:ascii="Times New Roman" w:hAnsi="Times New Roman" w:eastAsia="仿宋_GB2312" w:cs="Times New Roman"/>
          <w:b w:val="0"/>
          <w:bCs/>
          <w:color w:val="000000" w:themeColor="text1"/>
          <w:sz w:val="32"/>
          <w:szCs w:val="32"/>
          <w14:textFill>
            <w14:solidFill>
              <w14:schemeClr w14:val="tx1"/>
            </w14:solidFill>
          </w14:textFill>
        </w:rPr>
        <w:t>5</w:t>
      </w:r>
      <w:r>
        <w:rPr>
          <w:rFonts w:hint="eastAsia" w:ascii="仿宋_GB2312" w:hAnsi="仿宋" w:eastAsia="仿宋_GB2312"/>
          <w:b w:val="0"/>
          <w:bCs/>
          <w:color w:val="000000" w:themeColor="text1"/>
          <w:sz w:val="32"/>
          <w:szCs w:val="32"/>
          <w14:textFill>
            <w14:solidFill>
              <w14:schemeClr w14:val="tx1"/>
            </w14:solidFill>
          </w14:textFill>
        </w:rPr>
        <w:t>年获得省部级科技奖励二等奖首位人员；医院学科建设发展急需的</w:t>
      </w:r>
      <w:r>
        <w:rPr>
          <w:rFonts w:hint="default" w:ascii="Times New Roman" w:hAnsi="Times New Roman" w:eastAsia="仿宋_GB2312" w:cs="Times New Roman"/>
          <w:b w:val="0"/>
          <w:bCs/>
          <w:color w:val="000000" w:themeColor="text1"/>
          <w:sz w:val="32"/>
          <w:szCs w:val="32"/>
          <w14:textFill>
            <w14:solidFill>
              <w14:schemeClr w14:val="tx1"/>
            </w14:solidFill>
          </w14:textFill>
        </w:rPr>
        <w:t>45</w:t>
      </w:r>
      <w:r>
        <w:rPr>
          <w:rFonts w:hint="eastAsia" w:ascii="仿宋_GB2312" w:hAnsi="仿宋" w:eastAsia="仿宋_GB2312"/>
          <w:b w:val="0"/>
          <w:bCs/>
          <w:color w:val="000000" w:themeColor="text1"/>
          <w:sz w:val="32"/>
          <w:szCs w:val="32"/>
          <w14:textFill>
            <w14:solidFill>
              <w14:schemeClr w14:val="tx1"/>
            </w14:solidFill>
          </w14:textFill>
        </w:rPr>
        <w:t>周岁以下、具有博士学位，主持国家级科研项目并发表过高水平论文的副高级以上人员；与以上条件相当水平人才。</w:t>
      </w:r>
    </w:p>
    <w:p w14:paraId="09177972">
      <w:pPr>
        <w:widowControl/>
        <w:spacing w:line="560" w:lineRule="exact"/>
        <w:ind w:firstLine="640" w:firstLineChars="200"/>
        <w:jc w:val="left"/>
        <w:rPr>
          <w:rFonts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（二）优秀博士（年龄一般不超过</w:t>
      </w:r>
      <w:r>
        <w:rPr>
          <w:rFonts w:hint="default" w:ascii="Times New Roman" w:hAnsi="Times New Roman" w:eastAsia="楷体_GB2312" w:cs="Times New Roman"/>
          <w:b w:val="0"/>
          <w:bCs/>
          <w:color w:val="000000" w:themeColor="text1"/>
          <w:sz w:val="32"/>
          <w:szCs w:val="32"/>
          <w14:textFill>
            <w14:solidFill>
              <w14:schemeClr w14:val="tx1"/>
            </w14:solidFill>
          </w14:textFill>
        </w:rPr>
        <w:t>45</w:t>
      </w:r>
      <w:r>
        <w:rPr>
          <w:rFonts w:ascii="楷体_GB2312" w:hAnsi="楷体_GB2312" w:eastAsia="楷体_GB2312" w:cs="楷体_GB2312"/>
          <w:b w:val="0"/>
          <w:bCs/>
          <w:color w:val="000000" w:themeColor="text1"/>
          <w:sz w:val="32"/>
          <w:szCs w:val="32"/>
          <w14:textFill>
            <w14:solidFill>
              <w14:schemeClr w14:val="tx1"/>
            </w14:solidFill>
          </w14:textFill>
        </w:rPr>
        <w:t>岁)</w:t>
      </w:r>
    </w:p>
    <w:p w14:paraId="2F195025">
      <w:pPr>
        <w:spacing w:line="560" w:lineRule="exact"/>
        <w:ind w:firstLine="640" w:firstLineChars="200"/>
        <w:rPr>
          <w:rFonts w:ascii="仿宋_GB2312" w:hAnsi="仿宋" w:eastAsia="仿宋_GB2312" w:cs="楷体_GB2312"/>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1</w:t>
      </w:r>
      <w:r>
        <w:rPr>
          <w:rFonts w:hint="eastAsia" w:ascii="仿宋_GB2312" w:hAnsi="仿宋" w:eastAsia="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A</w:t>
      </w:r>
      <w:r>
        <w:rPr>
          <w:rFonts w:hint="eastAsia" w:ascii="仿宋_GB2312" w:hAnsi="仿宋" w:eastAsia="仿宋_GB2312"/>
          <w:b w:val="0"/>
          <w:bCs/>
          <w:color w:val="000000" w:themeColor="text1"/>
          <w:sz w:val="32"/>
          <w:szCs w:val="32"/>
          <w14:textFill>
            <w14:solidFill>
              <w14:schemeClr w14:val="tx1"/>
            </w14:solidFill>
          </w14:textFill>
        </w:rPr>
        <w:t>类博士，具备下列条件：</w:t>
      </w:r>
      <w:r>
        <w:rPr>
          <w:rFonts w:hint="eastAsia" w:ascii="仿宋_GB2312" w:hAnsi="仿宋" w:eastAsia="仿宋_GB2312" w:cs="楷体_GB2312"/>
          <w:b w:val="0"/>
          <w:bCs/>
          <w:color w:val="000000" w:themeColor="text1"/>
          <w:sz w:val="32"/>
          <w:szCs w:val="32"/>
          <w14:textFill>
            <w14:solidFill>
              <w14:schemeClr w14:val="tx1"/>
            </w14:solidFill>
          </w14:textFill>
        </w:rPr>
        <w:t xml:space="preserve">  </w:t>
      </w:r>
    </w:p>
    <w:p w14:paraId="68CC3F0E">
      <w:pPr>
        <w:spacing w:line="560" w:lineRule="exact"/>
        <w:ind w:firstLine="640" w:firstLineChars="200"/>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学科专业发展急需紧缺，有较强的临床实践和科研能力；或创新发展潜力大，在本学科领域取得高水平代表性成果，主持或参与省部级以上科研项目，具有获得国家级科研项目的能力；或重点学科急需的相当水平的人才。</w:t>
      </w:r>
    </w:p>
    <w:p w14:paraId="371E814D">
      <w:pPr>
        <w:spacing w:line="560" w:lineRule="exact"/>
        <w:ind w:firstLine="640" w:firstLineChars="200"/>
        <w:rPr>
          <w:rFonts w:ascii="仿宋_GB2312" w:hAnsi="仿宋" w:eastAsia="仿宋_GB2312"/>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2</w:t>
      </w:r>
      <w:r>
        <w:rPr>
          <w:rFonts w:hint="eastAsia" w:ascii="仿宋_GB2312" w:hAnsi="仿宋" w:eastAsia="仿宋_GB2312"/>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B</w:t>
      </w:r>
      <w:r>
        <w:rPr>
          <w:rFonts w:hint="eastAsia" w:ascii="仿宋_GB2312" w:hAnsi="仿宋" w:eastAsia="仿宋_GB2312"/>
          <w:b w:val="0"/>
          <w:bCs/>
          <w:color w:val="000000" w:themeColor="text1"/>
          <w:sz w:val="32"/>
          <w:szCs w:val="32"/>
          <w14:textFill>
            <w14:solidFill>
              <w14:schemeClr w14:val="tx1"/>
            </w14:solidFill>
          </w14:textFill>
        </w:rPr>
        <w:t>类博士，具备下列条件：</w:t>
      </w:r>
    </w:p>
    <w:p w14:paraId="3593957A">
      <w:pPr>
        <w:spacing w:line="560" w:lineRule="exact"/>
        <w:ind w:firstLine="640" w:firstLineChars="200"/>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具有较大发展潜力，在本学科领域取得较高水平代表性成果，一般应主持或参与科研项目或有重要社会服务经历，具有获得省部级以上科研项目的能力；或学科专业急需的相当的水平人才。</w:t>
      </w:r>
    </w:p>
    <w:p w14:paraId="626C6C87">
      <w:pPr>
        <w:numPr>
          <w:ilvl w:val="0"/>
          <w:numId w:val="0"/>
        </w:numPr>
        <w:spacing w:line="560" w:lineRule="exact"/>
        <w:ind w:firstLine="640" w:firstLineChars="200"/>
        <w:rPr>
          <w:rFonts w:ascii="仿宋_GB2312" w:hAnsi="仿宋" w:eastAsia="仿宋_GB2312"/>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3</w:t>
      </w:r>
      <w:r>
        <w:rPr>
          <w:rFonts w:hint="eastAsia" w:ascii="仿宋_GB2312" w:hAnsi="仿宋" w:eastAsia="仿宋_GB2312"/>
          <w:b w:val="0"/>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C</w:t>
      </w:r>
      <w:r>
        <w:rPr>
          <w:rFonts w:hint="eastAsia" w:ascii="仿宋_GB2312" w:hAnsi="仿宋" w:eastAsia="仿宋_GB2312"/>
          <w:b w:val="0"/>
          <w:bCs/>
          <w:color w:val="000000" w:themeColor="text1"/>
          <w:sz w:val="32"/>
          <w:szCs w:val="32"/>
          <w14:textFill>
            <w14:solidFill>
              <w14:schemeClr w14:val="tx1"/>
            </w14:solidFill>
          </w14:textFill>
        </w:rPr>
        <w:t>类博士，具备下列条件：</w:t>
      </w:r>
    </w:p>
    <w:p w14:paraId="343AB61B">
      <w:pPr>
        <w:spacing w:line="560" w:lineRule="exact"/>
        <w:ind w:firstLine="640" w:firstLineChars="200"/>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在本学科领域取得较高水平业绩成果，具有较强实践能力和创新能力，能胜任临床、科研工作；或相当水平人才。</w:t>
      </w:r>
    </w:p>
    <w:p w14:paraId="1976D461">
      <w:pPr>
        <w:spacing w:line="560" w:lineRule="exact"/>
        <w:ind w:firstLine="640" w:firstLineChars="200"/>
        <w:rPr>
          <w:rFonts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（三）优秀人才</w:t>
      </w:r>
    </w:p>
    <w:p w14:paraId="7FA7A844">
      <w:pPr>
        <w:spacing w:line="560" w:lineRule="exact"/>
        <w:ind w:firstLine="640" w:firstLineChars="200"/>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确属医院学科发展、专业建设、人才梯队建设紧缺急需，拥有标志性重要成果或掌握核心技术，具有特别发展潜力的优秀人才。</w:t>
      </w:r>
    </w:p>
    <w:p w14:paraId="30B663E4">
      <w:pPr>
        <w:spacing w:line="560" w:lineRule="exact"/>
        <w:ind w:firstLine="640" w:firstLineChars="200"/>
        <w:rPr>
          <w:rFonts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（四）优秀硕士(年龄一般不超过</w:t>
      </w:r>
      <w:r>
        <w:rPr>
          <w:rFonts w:hint="default" w:ascii="Times New Roman" w:hAnsi="Times New Roman" w:eastAsia="楷体_GB2312" w:cs="Times New Roman"/>
          <w:b w:val="0"/>
          <w:bCs/>
          <w:color w:val="000000" w:themeColor="text1"/>
          <w:sz w:val="32"/>
          <w:szCs w:val="32"/>
          <w14:textFill>
            <w14:solidFill>
              <w14:schemeClr w14:val="tx1"/>
            </w14:solidFill>
          </w14:textFill>
        </w:rPr>
        <w:t>40</w:t>
      </w:r>
      <w:r>
        <w:rPr>
          <w:rFonts w:hint="eastAsia" w:ascii="楷体_GB2312" w:hAnsi="楷体_GB2312" w:eastAsia="楷体_GB2312" w:cs="楷体_GB2312"/>
          <w:b w:val="0"/>
          <w:bCs/>
          <w:color w:val="000000" w:themeColor="text1"/>
          <w:sz w:val="32"/>
          <w:szCs w:val="32"/>
          <w14:textFill>
            <w14:solidFill>
              <w14:schemeClr w14:val="tx1"/>
            </w14:solidFill>
          </w14:textFill>
        </w:rPr>
        <w:t xml:space="preserve"> 岁） </w:t>
      </w:r>
    </w:p>
    <w:p w14:paraId="2293B2AE">
      <w:pPr>
        <w:spacing w:line="560" w:lineRule="exact"/>
        <w:ind w:firstLine="640" w:firstLineChars="200"/>
        <w:rPr>
          <w:rFonts w:ascii="仿宋_GB2312" w:hAnsi="仿宋" w:eastAsia="仿宋_GB2312"/>
          <w:b w:val="0"/>
          <w:bCs/>
          <w:color w:val="000000" w:themeColor="text1"/>
          <w:sz w:val="32"/>
          <w:szCs w:val="32"/>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 xml:space="preserve">优秀硕士指医师岗位的全球 </w:t>
      </w:r>
      <w:r>
        <w:rPr>
          <w:rFonts w:hint="default" w:ascii="Times New Roman" w:hAnsi="Times New Roman" w:eastAsia="仿宋_GB2312" w:cs="Times New Roman"/>
          <w:b w:val="0"/>
          <w:bCs/>
          <w:color w:val="000000" w:themeColor="text1"/>
          <w:sz w:val="32"/>
          <w:szCs w:val="32"/>
          <w14:textFill>
            <w14:solidFill>
              <w14:schemeClr w14:val="tx1"/>
            </w14:solidFill>
          </w14:textFill>
        </w:rPr>
        <w:t>TOP200</w:t>
      </w:r>
      <w:r>
        <w:rPr>
          <w:rFonts w:ascii="仿宋_GB2312" w:hAnsi="仿宋" w:eastAsia="仿宋_GB2312"/>
          <w:b w:val="0"/>
          <w:bCs/>
          <w:color w:val="000000" w:themeColor="text1"/>
          <w:sz w:val="32"/>
          <w:szCs w:val="32"/>
          <w14:textFill>
            <w14:solidFill>
              <w14:schemeClr w14:val="tx1"/>
            </w14:solidFill>
          </w14:textFill>
        </w:rPr>
        <w:t>和国内</w:t>
      </w:r>
      <w:r>
        <w:rPr>
          <w:rFonts w:hint="eastAsia" w:ascii="仿宋_GB2312" w:hAnsi="仿宋" w:eastAsia="仿宋_GB2312"/>
          <w:b w:val="0"/>
          <w:bCs/>
          <w:color w:val="000000" w:themeColor="text1"/>
          <w:sz w:val="32"/>
          <w:szCs w:val="32"/>
          <w14:textFill>
            <w14:solidFill>
              <w14:schemeClr w14:val="tx1"/>
            </w14:solidFill>
          </w14:textFill>
        </w:rPr>
        <w:t>“</w:t>
      </w:r>
      <w:r>
        <w:rPr>
          <w:rFonts w:ascii="仿宋_GB2312" w:hAnsi="仿宋" w:eastAsia="仿宋_GB2312"/>
          <w:b w:val="0"/>
          <w:bCs/>
          <w:color w:val="000000" w:themeColor="text1"/>
          <w:sz w:val="32"/>
          <w:szCs w:val="32"/>
          <w14:textFill>
            <w14:solidFill>
              <w14:schemeClr w14:val="tx1"/>
            </w14:solidFill>
          </w14:textFill>
        </w:rPr>
        <w:t>双一流”建设</w:t>
      </w:r>
      <w:r>
        <w:rPr>
          <w:rFonts w:hint="eastAsia" w:ascii="仿宋_GB2312" w:hAnsi="仿宋" w:eastAsia="仿宋_GB2312"/>
          <w:b w:val="0"/>
          <w:bCs/>
          <w:color w:val="000000" w:themeColor="text1"/>
          <w:sz w:val="32"/>
          <w:szCs w:val="32"/>
          <w14:textFill>
            <w14:solidFill>
              <w14:schemeClr w14:val="tx1"/>
            </w14:solidFill>
          </w14:textFill>
        </w:rPr>
        <w:t xml:space="preserve">高校硕士研究生。   </w:t>
      </w:r>
    </w:p>
    <w:p w14:paraId="375BDA0D">
      <w:pPr>
        <w:spacing w:line="560" w:lineRule="exact"/>
        <w:ind w:firstLine="640" w:firstLineChars="200"/>
        <w:rPr>
          <w:rFonts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（五）“金种子”学生</w:t>
      </w:r>
    </w:p>
    <w:p w14:paraId="77F6DF05">
      <w:pPr>
        <w:spacing w:line="560" w:lineRule="exact"/>
        <w:ind w:firstLine="640" w:firstLineChars="200"/>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 w:eastAsia="仿宋_GB2312"/>
          <w:b w:val="0"/>
          <w:bCs/>
          <w:color w:val="000000" w:themeColor="text1"/>
          <w:sz w:val="32"/>
          <w:szCs w:val="32"/>
          <w14:textFill>
            <w14:solidFill>
              <w14:schemeClr w14:val="tx1"/>
            </w14:solidFill>
          </w14:textFill>
        </w:rPr>
        <w:t>根据医院未来一段时期急需</w:t>
      </w:r>
      <w:r>
        <w:rPr>
          <w:rFonts w:ascii="仿宋_GB2312" w:hAnsi="仿宋" w:eastAsia="仿宋_GB2312"/>
          <w:b w:val="0"/>
          <w:bCs/>
          <w:color w:val="000000" w:themeColor="text1"/>
          <w:sz w:val="32"/>
          <w:szCs w:val="32"/>
          <w14:textFill>
            <w14:solidFill>
              <w14:schemeClr w14:val="tx1"/>
            </w14:solidFill>
          </w14:textFill>
        </w:rPr>
        <w:t>紧缺专业人才需求</w:t>
      </w:r>
      <w:r>
        <w:rPr>
          <w:rFonts w:hint="eastAsia" w:ascii="仿宋_GB2312" w:hAnsi="仿宋" w:eastAsia="仿宋_GB2312"/>
          <w:b w:val="0"/>
          <w:bCs/>
          <w:color w:val="000000" w:themeColor="text1"/>
          <w:sz w:val="32"/>
          <w:szCs w:val="32"/>
          <w14:textFill>
            <w14:solidFill>
              <w14:schemeClr w14:val="tx1"/>
            </w14:solidFill>
          </w14:textFill>
        </w:rPr>
        <w:t>,</w:t>
      </w:r>
      <w:r>
        <w:rPr>
          <w:rFonts w:ascii="仿宋_GB2312" w:hAnsi="仿宋" w:eastAsia="仿宋_GB2312"/>
          <w:b w:val="0"/>
          <w:bCs/>
          <w:color w:val="000000" w:themeColor="text1"/>
          <w:sz w:val="32"/>
          <w:szCs w:val="32"/>
          <w14:textFill>
            <w14:solidFill>
              <w14:schemeClr w14:val="tx1"/>
            </w14:solidFill>
          </w14:textFill>
        </w:rPr>
        <w:t>从高校中提前遴选一批有意来</w:t>
      </w:r>
      <w:r>
        <w:rPr>
          <w:rFonts w:hint="eastAsia" w:ascii="仿宋_GB2312" w:hAnsi="仿宋" w:eastAsia="仿宋_GB2312"/>
          <w:b w:val="0"/>
          <w:bCs/>
          <w:color w:val="000000" w:themeColor="text1"/>
          <w:sz w:val="32"/>
          <w:szCs w:val="32"/>
          <w14:textFill>
            <w14:solidFill>
              <w14:schemeClr w14:val="tx1"/>
            </w14:solidFill>
          </w14:textFill>
        </w:rPr>
        <w:t>院工作的硕士</w:t>
      </w:r>
      <w:r>
        <w:rPr>
          <w:rFonts w:ascii="仿宋_GB2312" w:hAnsi="仿宋" w:eastAsia="仿宋_GB2312"/>
          <w:b w:val="0"/>
          <w:bCs/>
          <w:color w:val="000000" w:themeColor="text1"/>
          <w:sz w:val="32"/>
          <w:szCs w:val="32"/>
          <w14:textFill>
            <w14:solidFill>
              <w14:schemeClr w14:val="tx1"/>
            </w14:solidFill>
          </w14:textFill>
        </w:rPr>
        <w:t>以上</w:t>
      </w:r>
      <w:r>
        <w:rPr>
          <w:rFonts w:hint="eastAsia" w:ascii="仿宋_GB2312" w:hAnsi="仿宋" w:eastAsia="仿宋_GB2312"/>
          <w:b w:val="0"/>
          <w:bCs/>
          <w:color w:val="000000" w:themeColor="text1"/>
          <w:sz w:val="32"/>
          <w:szCs w:val="32"/>
          <w14:textFill>
            <w14:solidFill>
              <w14:schemeClr w14:val="tx1"/>
            </w14:solidFill>
          </w14:textFill>
        </w:rPr>
        <w:t>学历的</w:t>
      </w:r>
      <w:r>
        <w:rPr>
          <w:rFonts w:ascii="仿宋_GB2312" w:hAnsi="仿宋" w:eastAsia="仿宋_GB2312"/>
          <w:b w:val="0"/>
          <w:bCs/>
          <w:color w:val="000000" w:themeColor="text1"/>
          <w:sz w:val="32"/>
          <w:szCs w:val="32"/>
          <w14:textFill>
            <w14:solidFill>
              <w14:schemeClr w14:val="tx1"/>
            </w14:solidFill>
          </w14:textFill>
        </w:rPr>
        <w:t>优秀在校生,</w:t>
      </w:r>
      <w:r>
        <w:rPr>
          <w:rFonts w:hint="eastAsia" w:ascii="仿宋_GB2312" w:hAnsi="仿宋" w:eastAsia="仿宋_GB2312"/>
          <w:b w:val="0"/>
          <w:bCs/>
          <w:color w:val="000000" w:themeColor="text1"/>
          <w:sz w:val="32"/>
          <w:szCs w:val="32"/>
          <w14:textFill>
            <w14:solidFill>
              <w14:schemeClr w14:val="tx1"/>
            </w14:solidFill>
          </w14:textFill>
        </w:rPr>
        <w:t>由医院</w:t>
      </w:r>
      <w:r>
        <w:rPr>
          <w:rFonts w:ascii="仿宋_GB2312" w:hAnsi="仿宋" w:eastAsia="仿宋_GB2312"/>
          <w:b w:val="0"/>
          <w:bCs/>
          <w:color w:val="000000" w:themeColor="text1"/>
          <w:sz w:val="32"/>
          <w:szCs w:val="32"/>
          <w14:textFill>
            <w14:solidFill>
              <w14:schemeClr w14:val="tx1"/>
            </w14:solidFill>
          </w14:textFill>
        </w:rPr>
        <w:t>与其签订“信用合同</w:t>
      </w:r>
      <w:r>
        <w:rPr>
          <w:rFonts w:hint="eastAsia" w:ascii="仿宋_GB2312" w:hAnsi="仿宋" w:eastAsia="仿宋_GB2312"/>
          <w:b w:val="0"/>
          <w:bCs/>
          <w:color w:val="000000" w:themeColor="text1"/>
          <w:sz w:val="32"/>
          <w:szCs w:val="32"/>
          <w14:textFill>
            <w14:solidFill>
              <w14:schemeClr w14:val="tx1"/>
            </w14:solidFill>
          </w14:textFill>
        </w:rPr>
        <w:t>”，</w:t>
      </w:r>
      <w:r>
        <w:rPr>
          <w:rFonts w:ascii="仿宋_GB2312" w:hAnsi="仿宋" w:eastAsia="仿宋_GB2312"/>
          <w:b w:val="0"/>
          <w:bCs/>
          <w:color w:val="000000" w:themeColor="text1"/>
          <w:sz w:val="32"/>
          <w:szCs w:val="32"/>
          <w14:textFill>
            <w14:solidFill>
              <w14:schemeClr w14:val="tx1"/>
            </w14:solidFill>
          </w14:textFill>
        </w:rPr>
        <w:t>毕业后</w:t>
      </w:r>
      <w:r>
        <w:rPr>
          <w:rFonts w:hint="eastAsia" w:ascii="仿宋_GB2312" w:hAnsi="仿宋" w:eastAsia="仿宋_GB2312"/>
          <w:b w:val="0"/>
          <w:bCs/>
          <w:color w:val="000000" w:themeColor="text1"/>
          <w:sz w:val="32"/>
          <w:szCs w:val="32"/>
          <w14:textFill>
            <w14:solidFill>
              <w14:schemeClr w14:val="tx1"/>
            </w14:solidFill>
          </w14:textFill>
        </w:rPr>
        <w:t>来院</w:t>
      </w:r>
      <w:r>
        <w:rPr>
          <w:rFonts w:ascii="仿宋_GB2312" w:hAnsi="仿宋" w:eastAsia="仿宋_GB2312"/>
          <w:b w:val="0"/>
          <w:bCs/>
          <w:color w:val="000000" w:themeColor="text1"/>
          <w:sz w:val="32"/>
          <w:szCs w:val="32"/>
          <w14:textFill>
            <w14:solidFill>
              <w14:schemeClr w14:val="tx1"/>
            </w14:solidFill>
          </w14:textFill>
        </w:rPr>
        <w:t>工作。</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E082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3EBE1">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ZDVlZGFmNTFhZjVkYWZmOWIxMmFhZjg5NDM0ZDAifQ=="/>
  </w:docVars>
  <w:rsids>
    <w:rsidRoot w:val="0A873DC6"/>
    <w:rsid w:val="000029CE"/>
    <w:rsid w:val="001820A2"/>
    <w:rsid w:val="00625221"/>
    <w:rsid w:val="009C5D1D"/>
    <w:rsid w:val="00C87749"/>
    <w:rsid w:val="00CB0A35"/>
    <w:rsid w:val="00D57DCA"/>
    <w:rsid w:val="022C52D1"/>
    <w:rsid w:val="03096EEC"/>
    <w:rsid w:val="03404743"/>
    <w:rsid w:val="0431171C"/>
    <w:rsid w:val="043B10FF"/>
    <w:rsid w:val="04912336"/>
    <w:rsid w:val="05424CE4"/>
    <w:rsid w:val="05FC5DEB"/>
    <w:rsid w:val="070703C6"/>
    <w:rsid w:val="0849141D"/>
    <w:rsid w:val="08845988"/>
    <w:rsid w:val="0A0D31D9"/>
    <w:rsid w:val="0A816F30"/>
    <w:rsid w:val="0A873DC6"/>
    <w:rsid w:val="0AFD383D"/>
    <w:rsid w:val="0B0517A3"/>
    <w:rsid w:val="0C9D371A"/>
    <w:rsid w:val="0D882179"/>
    <w:rsid w:val="0E386145"/>
    <w:rsid w:val="0E794C9F"/>
    <w:rsid w:val="0F4B03E6"/>
    <w:rsid w:val="0F6A0BBD"/>
    <w:rsid w:val="0FAC2853"/>
    <w:rsid w:val="10236B86"/>
    <w:rsid w:val="10250ABA"/>
    <w:rsid w:val="118D1242"/>
    <w:rsid w:val="1217585A"/>
    <w:rsid w:val="122E6424"/>
    <w:rsid w:val="12704129"/>
    <w:rsid w:val="12D83717"/>
    <w:rsid w:val="13210D1F"/>
    <w:rsid w:val="14490BC0"/>
    <w:rsid w:val="14713064"/>
    <w:rsid w:val="147A5F76"/>
    <w:rsid w:val="172A16AB"/>
    <w:rsid w:val="18C66437"/>
    <w:rsid w:val="18DC76C0"/>
    <w:rsid w:val="18ED44F8"/>
    <w:rsid w:val="18FE4B89"/>
    <w:rsid w:val="191C2FBA"/>
    <w:rsid w:val="1A221DF8"/>
    <w:rsid w:val="1AE80024"/>
    <w:rsid w:val="1BBA35EB"/>
    <w:rsid w:val="1D0D55A5"/>
    <w:rsid w:val="1F2648AC"/>
    <w:rsid w:val="1F6F7881"/>
    <w:rsid w:val="20256390"/>
    <w:rsid w:val="20DD543F"/>
    <w:rsid w:val="210F00FC"/>
    <w:rsid w:val="211513B9"/>
    <w:rsid w:val="213217A6"/>
    <w:rsid w:val="21604176"/>
    <w:rsid w:val="21906F00"/>
    <w:rsid w:val="21B21429"/>
    <w:rsid w:val="2242603A"/>
    <w:rsid w:val="23712F48"/>
    <w:rsid w:val="2384713F"/>
    <w:rsid w:val="256F3AC6"/>
    <w:rsid w:val="262D4D84"/>
    <w:rsid w:val="26F4714B"/>
    <w:rsid w:val="27151820"/>
    <w:rsid w:val="272B4EEF"/>
    <w:rsid w:val="28EB2A70"/>
    <w:rsid w:val="29202537"/>
    <w:rsid w:val="2A026F35"/>
    <w:rsid w:val="2B233836"/>
    <w:rsid w:val="2B3D6EA7"/>
    <w:rsid w:val="2B6E4F97"/>
    <w:rsid w:val="2E0E6B63"/>
    <w:rsid w:val="2E357F2C"/>
    <w:rsid w:val="2EE12DA8"/>
    <w:rsid w:val="301E220B"/>
    <w:rsid w:val="30E62978"/>
    <w:rsid w:val="31151609"/>
    <w:rsid w:val="31A17441"/>
    <w:rsid w:val="32727F89"/>
    <w:rsid w:val="34933F4A"/>
    <w:rsid w:val="34BD684B"/>
    <w:rsid w:val="3565618C"/>
    <w:rsid w:val="3586118D"/>
    <w:rsid w:val="36B904EC"/>
    <w:rsid w:val="39770808"/>
    <w:rsid w:val="39AC5153"/>
    <w:rsid w:val="3A117C84"/>
    <w:rsid w:val="3A6D7645"/>
    <w:rsid w:val="3C1472A5"/>
    <w:rsid w:val="3DAC33DF"/>
    <w:rsid w:val="3DFE5FAD"/>
    <w:rsid w:val="40787239"/>
    <w:rsid w:val="40E87C4F"/>
    <w:rsid w:val="4190721B"/>
    <w:rsid w:val="41AF4E67"/>
    <w:rsid w:val="41EC5F26"/>
    <w:rsid w:val="42464860"/>
    <w:rsid w:val="424B031C"/>
    <w:rsid w:val="4460507D"/>
    <w:rsid w:val="46042BD1"/>
    <w:rsid w:val="48065C23"/>
    <w:rsid w:val="486B529B"/>
    <w:rsid w:val="48E31543"/>
    <w:rsid w:val="49AB1ECC"/>
    <w:rsid w:val="49CF556E"/>
    <w:rsid w:val="4BC77CE0"/>
    <w:rsid w:val="4CDF458B"/>
    <w:rsid w:val="4D886ABB"/>
    <w:rsid w:val="4E167969"/>
    <w:rsid w:val="4EB23655"/>
    <w:rsid w:val="4EE72DD7"/>
    <w:rsid w:val="4F800441"/>
    <w:rsid w:val="50086872"/>
    <w:rsid w:val="50BE6F06"/>
    <w:rsid w:val="50DA2E7C"/>
    <w:rsid w:val="51D0308F"/>
    <w:rsid w:val="529D4004"/>
    <w:rsid w:val="531C23B5"/>
    <w:rsid w:val="53B72703"/>
    <w:rsid w:val="53DC7705"/>
    <w:rsid w:val="54B2440D"/>
    <w:rsid w:val="55D917BF"/>
    <w:rsid w:val="56465DB1"/>
    <w:rsid w:val="5733586D"/>
    <w:rsid w:val="5772115C"/>
    <w:rsid w:val="57816121"/>
    <w:rsid w:val="579E2BD2"/>
    <w:rsid w:val="57CC18E9"/>
    <w:rsid w:val="586A7CF8"/>
    <w:rsid w:val="59D2070C"/>
    <w:rsid w:val="59DF1EB4"/>
    <w:rsid w:val="5BA93389"/>
    <w:rsid w:val="5D20547E"/>
    <w:rsid w:val="5D83215E"/>
    <w:rsid w:val="5D8F0206"/>
    <w:rsid w:val="5DDC00E7"/>
    <w:rsid w:val="5EF47DF1"/>
    <w:rsid w:val="6115576F"/>
    <w:rsid w:val="61543573"/>
    <w:rsid w:val="61E20BC2"/>
    <w:rsid w:val="629B3FB1"/>
    <w:rsid w:val="62D953D9"/>
    <w:rsid w:val="643A293C"/>
    <w:rsid w:val="64C63A55"/>
    <w:rsid w:val="65BB7DAF"/>
    <w:rsid w:val="664B4F2D"/>
    <w:rsid w:val="667635EF"/>
    <w:rsid w:val="689F7757"/>
    <w:rsid w:val="695F6F18"/>
    <w:rsid w:val="6A4D4F8F"/>
    <w:rsid w:val="6CC34AE7"/>
    <w:rsid w:val="6D1D54BA"/>
    <w:rsid w:val="6D654432"/>
    <w:rsid w:val="6EDA1B62"/>
    <w:rsid w:val="70594844"/>
    <w:rsid w:val="72156479"/>
    <w:rsid w:val="723C2C4E"/>
    <w:rsid w:val="732D1DF0"/>
    <w:rsid w:val="73CC67CF"/>
    <w:rsid w:val="74676625"/>
    <w:rsid w:val="74697C73"/>
    <w:rsid w:val="75316946"/>
    <w:rsid w:val="763B6E85"/>
    <w:rsid w:val="76FE10CA"/>
    <w:rsid w:val="78EC59A0"/>
    <w:rsid w:val="791E0730"/>
    <w:rsid w:val="7A5402A1"/>
    <w:rsid w:val="7B4A4237"/>
    <w:rsid w:val="7BE030E6"/>
    <w:rsid w:val="7BE23ED4"/>
    <w:rsid w:val="7C3A7CC7"/>
    <w:rsid w:val="7F335B69"/>
    <w:rsid w:val="7FC62207"/>
    <w:rsid w:val="7FF8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黑体"/>
      <w:kern w:val="44"/>
      <w:sz w:val="3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13</Pages>
  <Words>5071</Words>
  <Characters>5234</Characters>
  <Lines>31</Lines>
  <Paragraphs>8</Paragraphs>
  <TotalTime>10</TotalTime>
  <ScaleCrop>false</ScaleCrop>
  <LinksUpToDate>false</LinksUpToDate>
  <CharactersWithSpaces>5367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2022-03-11T02:59:00Z</dcterms:created>
  <dc:creator>王伟</dc:creator>
  <cp:lastModifiedBy>善良的zmj0927</cp:lastModifiedBy>
  <cp:lastPrinted>2024-10-31T01:53:47Z</cp:lastPrinted>
  <dcterms:modified xsi:type="dcterms:W3CDTF">2024-10-31T01:58:38Z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449FFCFAA86848F297CBACF206F6FE94_13</vt:lpwstr>
  </property>
</Properties>
</file>