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75CECA9D">
      <w:pPr>
        <w:spacing w:line="600" w:lineRule="exact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医药代表备案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p w14:paraId="100F1C1D">
      <w:pPr>
        <w:wordWrap w:val="0"/>
        <w:spacing w:beforeLines="50" w:afterLines="50" w:line="44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楷体" w:hAnsi="楷体" w:eastAsia="楷体"/>
          <w:sz w:val="32"/>
          <w:szCs w:val="32"/>
        </w:rPr>
        <w:t>备案号：</w:t>
      </w:r>
      <w:r>
        <w:rPr>
          <w:rFonts w:ascii="楷体" w:hAnsi="楷体" w:eastAsia="楷体"/>
          <w:sz w:val="32"/>
          <w:szCs w:val="32"/>
        </w:rPr>
        <w:t>No.</w:t>
      </w: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061"/>
        <w:gridCol w:w="580"/>
        <w:gridCol w:w="511"/>
        <w:gridCol w:w="1773"/>
        <w:gridCol w:w="259"/>
        <w:gridCol w:w="2027"/>
      </w:tblGrid>
      <w:tr w14:paraId="2ADD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5" w:type="dxa"/>
            <w:noWrap/>
            <w:vAlign w:val="top"/>
          </w:tcPr>
          <w:p w14:paraId="1D598A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61" w:type="dxa"/>
            <w:noWrap/>
            <w:vAlign w:val="top"/>
          </w:tcPr>
          <w:p w14:paraId="6A8132E4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noWrap/>
            <w:vAlign w:val="top"/>
          </w:tcPr>
          <w:p w14:paraId="240C25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032" w:type="dxa"/>
            <w:gridSpan w:val="2"/>
            <w:noWrap/>
            <w:vAlign w:val="top"/>
          </w:tcPr>
          <w:p w14:paraId="4C09DDB0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noWrap/>
            <w:vAlign w:val="center"/>
          </w:tcPr>
          <w:p w14:paraId="515960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364A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5" w:type="dxa"/>
            <w:noWrap/>
            <w:vAlign w:val="top"/>
          </w:tcPr>
          <w:p w14:paraId="6144788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184" w:type="dxa"/>
            <w:gridSpan w:val="5"/>
            <w:noWrap/>
            <w:vAlign w:val="top"/>
          </w:tcPr>
          <w:p w14:paraId="7A6E2CF8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/>
            <w:vAlign w:val="top"/>
          </w:tcPr>
          <w:p w14:paraId="0AD999A3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A5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5" w:type="dxa"/>
            <w:noWrap/>
            <w:vAlign w:val="top"/>
          </w:tcPr>
          <w:p w14:paraId="31ED69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5184" w:type="dxa"/>
            <w:gridSpan w:val="5"/>
            <w:noWrap/>
            <w:vAlign w:val="top"/>
          </w:tcPr>
          <w:p w14:paraId="452636A4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/>
            <w:vAlign w:val="top"/>
          </w:tcPr>
          <w:p w14:paraId="13B25055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74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695" w:type="dxa"/>
            <w:noWrap/>
            <w:vAlign w:val="top"/>
          </w:tcPr>
          <w:p w14:paraId="29B9F2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5184" w:type="dxa"/>
            <w:gridSpan w:val="5"/>
            <w:noWrap/>
            <w:vAlign w:val="top"/>
          </w:tcPr>
          <w:p w14:paraId="3FF61AC2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  <w:vMerge w:val="continue"/>
            <w:noWrap/>
            <w:vAlign w:val="top"/>
          </w:tcPr>
          <w:p w14:paraId="4BAC2363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9B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5" w:type="dxa"/>
            <w:noWrap/>
            <w:vAlign w:val="center"/>
          </w:tcPr>
          <w:p w14:paraId="464D5F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090DE8C3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81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95" w:type="dxa"/>
            <w:noWrap/>
            <w:vAlign w:val="center"/>
          </w:tcPr>
          <w:p w14:paraId="3A0526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统一社会信用代码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140FCBA9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DC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695" w:type="dxa"/>
            <w:noWrap/>
            <w:vAlign w:val="center"/>
          </w:tcPr>
          <w:p w14:paraId="52189934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合同（授权）</w:t>
            </w:r>
          </w:p>
          <w:p w14:paraId="4AFE6B04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起始日期</w:t>
            </w:r>
          </w:p>
        </w:tc>
        <w:tc>
          <w:tcPr>
            <w:tcW w:w="2641" w:type="dxa"/>
            <w:gridSpan w:val="2"/>
            <w:noWrap/>
            <w:vAlign w:val="center"/>
          </w:tcPr>
          <w:p w14:paraId="2F921F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4" w:type="dxa"/>
            <w:gridSpan w:val="2"/>
            <w:noWrap/>
            <w:vAlign w:val="center"/>
          </w:tcPr>
          <w:p w14:paraId="7C79A70A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合同（授权）</w:t>
            </w:r>
          </w:p>
          <w:p w14:paraId="1E4C0613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终止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2286" w:type="dxa"/>
            <w:gridSpan w:val="2"/>
            <w:noWrap/>
            <w:vAlign w:val="center"/>
          </w:tcPr>
          <w:p w14:paraId="2AF294AF">
            <w:pPr>
              <w:spacing w:line="400" w:lineRule="exact"/>
              <w:rPr>
                <w:rFonts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14:paraId="5C0C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695" w:type="dxa"/>
            <w:noWrap/>
            <w:vAlign w:val="top"/>
          </w:tcPr>
          <w:p w14:paraId="17751FF4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法定代表人</w:t>
            </w:r>
          </w:p>
          <w:p w14:paraId="08C50289">
            <w:pPr>
              <w:pStyle w:val="3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kern w:val="2"/>
                <w:sz w:val="28"/>
                <w:szCs w:val="28"/>
                <w:shd w:val="clear" w:color="auto" w:fill="FFFFFF"/>
              </w:rPr>
              <w:t>（委托代理人）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46D0F180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C1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95" w:type="dxa"/>
            <w:noWrap/>
            <w:vAlign w:val="top"/>
          </w:tcPr>
          <w:p w14:paraId="5421105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授权类别或品种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42165424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CF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5" w:type="dxa"/>
            <w:noWrap/>
            <w:vAlign w:val="top"/>
          </w:tcPr>
          <w:p w14:paraId="40B785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事项变更、注销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0EB32D44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49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2695" w:type="dxa"/>
            <w:noWrap/>
            <w:vAlign w:val="center"/>
          </w:tcPr>
          <w:p w14:paraId="1EEDD9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医药生产经营企业对信息真实性的声明承诺及备案信息真实性声明</w:t>
            </w:r>
          </w:p>
        </w:tc>
        <w:tc>
          <w:tcPr>
            <w:tcW w:w="7211" w:type="dxa"/>
            <w:gridSpan w:val="6"/>
            <w:noWrap/>
            <w:vAlign w:val="top"/>
          </w:tcPr>
          <w:p w14:paraId="70599D48"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本人以及本单位保证，提供的资料和相关证明文件的真实性、完整性、准确性，并承担因资料虚假而产生的法律责任。</w:t>
            </w:r>
          </w:p>
          <w:p w14:paraId="06A192FD">
            <w:pPr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我承诺在潍坊市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第二人民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医院开展业务活动时严格遵守国家相关法律法规和医院的规章制度。如若违反，愿接受相应处罚。</w:t>
            </w:r>
          </w:p>
          <w:p w14:paraId="432F8F1F">
            <w:pPr>
              <w:pStyle w:val="2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1181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60" w:firstLineChars="1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工作人员： </w:t>
            </w:r>
          </w:p>
          <w:p w14:paraId="4F1DEA4C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         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公司盖章：</w:t>
            </w:r>
          </w:p>
          <w:p w14:paraId="7BB8DBD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shd w:val="clear" w:color="auto" w:fill="FFFFFF"/>
              </w:rPr>
              <w:t>日期：    年   月   日</w:t>
            </w:r>
          </w:p>
        </w:tc>
      </w:tr>
    </w:tbl>
    <w:p w14:paraId="48819F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55FC"/>
    <w:rsid w:val="263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eastAsia="宋体"/>
      <w:kern w:val="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2024-10-28T03:30:00Z</dcterms:created>
  <dc:creator>DELL</dc:creator>
  <cp:lastModifiedBy>Wenbin D</cp:lastModifiedBy>
  <dcterms:modified xsi:type="dcterms:W3CDTF">2025-03-25T01:48:20Z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CA93139A0E7C459DA9F81C4B28B67FAF_12</vt:lpwstr>
  </property>
  <property fmtid="{D5CDD505-2E9C-101B-9397-08002B2CF9AE}" pid="4" name="KSOTemplateDocerSaveRecord">
    <vt:lpwstr>eyJoZGlkIjoiM2QxOGU4ZDNmNWM3MzI4ZTJmZDc5M2RkYTU3YzI3YjUiLCJ1c2VySWQiOiI1Mzc1MDIyMjUifQ==</vt:lpwstr>
  </property>
</Properties>
</file>